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BB2A" w14:textId="1F984DCF" w:rsidR="008D7A9B" w:rsidRDefault="008D7A9B"/>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4387"/>
        <w:gridCol w:w="2693"/>
      </w:tblGrid>
      <w:tr w:rsidR="00D6209D" w14:paraId="2C162A99" w14:textId="77777777" w:rsidTr="00D6209D">
        <w:trPr>
          <w:trHeight w:val="605"/>
          <w:tblHeader/>
        </w:trPr>
        <w:tc>
          <w:tcPr>
            <w:tcW w:w="2985" w:type="dxa"/>
            <w:vMerge w:val="restart"/>
          </w:tcPr>
          <w:p w14:paraId="5CF5265A" w14:textId="77777777" w:rsidR="00D6209D" w:rsidRDefault="00D6209D" w:rsidP="009271E3">
            <w:r>
              <w:rPr>
                <w:noProof/>
              </w:rPr>
              <w:drawing>
                <wp:inline distT="0" distB="0" distL="0" distR="0" wp14:anchorId="58A2D98F" wp14:editId="7A811811">
                  <wp:extent cx="1589111" cy="881405"/>
                  <wp:effectExtent l="0" t="0" r="0" b="0"/>
                  <wp:docPr id="153" name="image1.jpg" descr="C:\Users\COREI 5\Downloads\logo agencia activa 2022 (2).jpg"/>
                  <wp:cNvGraphicFramePr/>
                  <a:graphic xmlns:a="http://schemas.openxmlformats.org/drawingml/2006/main">
                    <a:graphicData uri="http://schemas.openxmlformats.org/drawingml/2006/picture">
                      <pic:pic xmlns:pic="http://schemas.openxmlformats.org/drawingml/2006/picture">
                        <pic:nvPicPr>
                          <pic:cNvPr id="0" name="image1.jpg" descr="C:\Users\COREI 5\Downloads\logo agencia activa 2022 (2).jpg"/>
                          <pic:cNvPicPr preferRelativeResize="0"/>
                        </pic:nvPicPr>
                        <pic:blipFill>
                          <a:blip r:embed="rId7"/>
                          <a:srcRect l="4648" t="19435" r="4913" b="19977"/>
                          <a:stretch>
                            <a:fillRect/>
                          </a:stretch>
                        </pic:blipFill>
                        <pic:spPr>
                          <a:xfrm>
                            <a:off x="0" y="0"/>
                            <a:ext cx="1589111" cy="881405"/>
                          </a:xfrm>
                          <a:prstGeom prst="rect">
                            <a:avLst/>
                          </a:prstGeom>
                          <a:ln/>
                        </pic:spPr>
                      </pic:pic>
                    </a:graphicData>
                  </a:graphic>
                </wp:inline>
              </w:drawing>
            </w:r>
          </w:p>
        </w:tc>
        <w:tc>
          <w:tcPr>
            <w:tcW w:w="4387" w:type="dxa"/>
            <w:vMerge w:val="restart"/>
          </w:tcPr>
          <w:p w14:paraId="43CD3FF5" w14:textId="77777777" w:rsidR="00D6209D" w:rsidRDefault="00D6209D" w:rsidP="009271E3">
            <w:pPr>
              <w:rPr>
                <w:rFonts w:ascii="Century Gothic" w:eastAsia="Century Gothic" w:hAnsi="Century Gothic" w:cs="Century Gothic"/>
                <w:color w:val="FFC000"/>
              </w:rPr>
            </w:pPr>
          </w:p>
          <w:p w14:paraId="341B7E1C" w14:textId="77777777" w:rsidR="00D6209D" w:rsidRDefault="00D6209D" w:rsidP="009271E3">
            <w:pPr>
              <w:jc w:val="center"/>
              <w:rPr>
                <w:rFonts w:ascii="Century Gothic" w:eastAsia="Century Gothic" w:hAnsi="Century Gothic" w:cs="Century Gothic"/>
                <w:b/>
                <w:sz w:val="24"/>
                <w:szCs w:val="24"/>
              </w:rPr>
            </w:pPr>
          </w:p>
          <w:p w14:paraId="09E3A6EF" w14:textId="77777777" w:rsidR="00877143" w:rsidRPr="00877143" w:rsidRDefault="00877143" w:rsidP="00877143">
            <w:pPr>
              <w:jc w:val="center"/>
              <w:rPr>
                <w:rFonts w:ascii="Century Gothic" w:hAnsi="Century Gothic"/>
                <w:b/>
                <w:bCs/>
                <w:sz w:val="24"/>
                <w:szCs w:val="24"/>
              </w:rPr>
            </w:pPr>
            <w:r w:rsidRPr="00877143">
              <w:rPr>
                <w:rFonts w:ascii="Century Gothic" w:hAnsi="Century Gothic"/>
                <w:b/>
                <w:bCs/>
                <w:sz w:val="24"/>
                <w:szCs w:val="24"/>
              </w:rPr>
              <w:t>POLÍTICA DE EQUIDAD LABORAL CON ENFOQUE DE GENERO</w:t>
            </w:r>
          </w:p>
          <w:p w14:paraId="1DC1C56D" w14:textId="2EE45D7F" w:rsidR="00D6209D" w:rsidRDefault="00D6209D" w:rsidP="009271E3">
            <w:pPr>
              <w:jc w:val="center"/>
              <w:rPr>
                <w:rFonts w:ascii="Century Gothic" w:eastAsia="Century Gothic" w:hAnsi="Century Gothic" w:cs="Century Gothic"/>
                <w:b/>
                <w:color w:val="FFFFFF"/>
              </w:rPr>
            </w:pPr>
          </w:p>
        </w:tc>
        <w:tc>
          <w:tcPr>
            <w:tcW w:w="2693" w:type="dxa"/>
          </w:tcPr>
          <w:p w14:paraId="2DBFA47D" w14:textId="3F7A9FE2" w:rsidR="00D6209D" w:rsidRDefault="00D6209D" w:rsidP="009271E3">
            <w:pPr>
              <w:rPr>
                <w:rFonts w:ascii="Century Gothic" w:eastAsia="Century Gothic" w:hAnsi="Century Gothic" w:cs="Century Gothic"/>
              </w:rPr>
            </w:pPr>
            <w:r>
              <w:rPr>
                <w:rFonts w:ascii="Century Gothic" w:eastAsia="Century Gothic" w:hAnsi="Century Gothic" w:cs="Century Gothic"/>
              </w:rPr>
              <w:t>Código:</w:t>
            </w:r>
          </w:p>
        </w:tc>
      </w:tr>
      <w:tr w:rsidR="00D6209D" w14:paraId="4853E097" w14:textId="77777777" w:rsidTr="00D6209D">
        <w:trPr>
          <w:trHeight w:val="600"/>
          <w:tblHeader/>
        </w:trPr>
        <w:tc>
          <w:tcPr>
            <w:tcW w:w="2985" w:type="dxa"/>
            <w:vMerge/>
          </w:tcPr>
          <w:p w14:paraId="696D0B97" w14:textId="77777777" w:rsidR="00D6209D" w:rsidRDefault="00D6209D" w:rsidP="009271E3">
            <w:pPr>
              <w:widowControl w:val="0"/>
              <w:pBdr>
                <w:top w:val="nil"/>
                <w:left w:val="nil"/>
                <w:bottom w:val="nil"/>
                <w:right w:val="nil"/>
                <w:between w:val="nil"/>
              </w:pBdr>
              <w:rPr>
                <w:rFonts w:ascii="Century Gothic" w:eastAsia="Century Gothic" w:hAnsi="Century Gothic" w:cs="Century Gothic"/>
              </w:rPr>
            </w:pPr>
          </w:p>
        </w:tc>
        <w:tc>
          <w:tcPr>
            <w:tcW w:w="4387" w:type="dxa"/>
            <w:vMerge/>
          </w:tcPr>
          <w:p w14:paraId="1762A229" w14:textId="77777777" w:rsidR="00D6209D" w:rsidRDefault="00D6209D" w:rsidP="009271E3">
            <w:pPr>
              <w:widowControl w:val="0"/>
              <w:pBdr>
                <w:top w:val="nil"/>
                <w:left w:val="nil"/>
                <w:bottom w:val="nil"/>
                <w:right w:val="nil"/>
                <w:between w:val="nil"/>
              </w:pBdr>
              <w:rPr>
                <w:rFonts w:ascii="Century Gothic" w:eastAsia="Century Gothic" w:hAnsi="Century Gothic" w:cs="Century Gothic"/>
              </w:rPr>
            </w:pPr>
          </w:p>
        </w:tc>
        <w:tc>
          <w:tcPr>
            <w:tcW w:w="2693" w:type="dxa"/>
          </w:tcPr>
          <w:p w14:paraId="3DF3AD80" w14:textId="77777777" w:rsidR="00D6209D" w:rsidRDefault="00D6209D" w:rsidP="009271E3">
            <w:pPr>
              <w:rPr>
                <w:rFonts w:ascii="Century Gothic" w:eastAsia="Century Gothic" w:hAnsi="Century Gothic" w:cs="Century Gothic"/>
              </w:rPr>
            </w:pPr>
            <w:r>
              <w:rPr>
                <w:rFonts w:ascii="Century Gothic" w:eastAsia="Century Gothic" w:hAnsi="Century Gothic" w:cs="Century Gothic"/>
              </w:rPr>
              <w:t>Versión: 01</w:t>
            </w:r>
          </w:p>
        </w:tc>
      </w:tr>
      <w:tr w:rsidR="00D6209D" w14:paraId="2890DE09" w14:textId="77777777" w:rsidTr="00D6209D">
        <w:trPr>
          <w:trHeight w:val="600"/>
          <w:tblHeader/>
        </w:trPr>
        <w:tc>
          <w:tcPr>
            <w:tcW w:w="2985" w:type="dxa"/>
            <w:vMerge/>
          </w:tcPr>
          <w:p w14:paraId="54DBD992" w14:textId="77777777" w:rsidR="00D6209D" w:rsidRDefault="00D6209D" w:rsidP="009271E3">
            <w:pPr>
              <w:widowControl w:val="0"/>
              <w:pBdr>
                <w:top w:val="nil"/>
                <w:left w:val="nil"/>
                <w:bottom w:val="nil"/>
                <w:right w:val="nil"/>
                <w:between w:val="nil"/>
              </w:pBdr>
              <w:rPr>
                <w:rFonts w:ascii="Century Gothic" w:eastAsia="Century Gothic" w:hAnsi="Century Gothic" w:cs="Century Gothic"/>
              </w:rPr>
            </w:pPr>
          </w:p>
        </w:tc>
        <w:tc>
          <w:tcPr>
            <w:tcW w:w="4387" w:type="dxa"/>
            <w:vMerge/>
          </w:tcPr>
          <w:p w14:paraId="11369247" w14:textId="77777777" w:rsidR="00D6209D" w:rsidRDefault="00D6209D" w:rsidP="009271E3">
            <w:pPr>
              <w:widowControl w:val="0"/>
              <w:pBdr>
                <w:top w:val="nil"/>
                <w:left w:val="nil"/>
                <w:bottom w:val="nil"/>
                <w:right w:val="nil"/>
                <w:between w:val="nil"/>
              </w:pBdr>
              <w:rPr>
                <w:rFonts w:ascii="Century Gothic" w:eastAsia="Century Gothic" w:hAnsi="Century Gothic" w:cs="Century Gothic"/>
              </w:rPr>
            </w:pPr>
          </w:p>
        </w:tc>
        <w:tc>
          <w:tcPr>
            <w:tcW w:w="2693" w:type="dxa"/>
          </w:tcPr>
          <w:p w14:paraId="75967845" w14:textId="5E546B94" w:rsidR="00D6209D" w:rsidRDefault="00D6209D" w:rsidP="009271E3">
            <w:pPr>
              <w:rPr>
                <w:rFonts w:ascii="Century Gothic" w:eastAsia="Century Gothic" w:hAnsi="Century Gothic" w:cs="Century Gothic"/>
              </w:rPr>
            </w:pPr>
            <w:r>
              <w:rPr>
                <w:rFonts w:ascii="Century Gothic" w:eastAsia="Century Gothic" w:hAnsi="Century Gothic" w:cs="Century Gothic"/>
              </w:rPr>
              <w:t xml:space="preserve">Vigencia: </w:t>
            </w:r>
          </w:p>
        </w:tc>
      </w:tr>
    </w:tbl>
    <w:p w14:paraId="4747FBD2" w14:textId="77777777" w:rsidR="008D7A9B" w:rsidRDefault="008D7A9B"/>
    <w:p w14:paraId="3E50D7CC" w14:textId="59D6E785" w:rsidR="00FC2ECC" w:rsidRDefault="001F4CD0" w:rsidP="00FC2ECC">
      <w:pPr>
        <w:pStyle w:val="Sinespaciado"/>
        <w:jc w:val="both"/>
        <w:rPr>
          <w:rFonts w:ascii="Century Gothic" w:hAnsi="Century Gothic"/>
          <w:sz w:val="24"/>
          <w:szCs w:val="24"/>
        </w:rPr>
      </w:pPr>
      <w:r>
        <w:rPr>
          <w:rFonts w:ascii="Century Gothic" w:hAnsi="Century Gothic"/>
          <w:sz w:val="24"/>
          <w:szCs w:val="24"/>
        </w:rPr>
        <w:t>Cajicá, 1 de Septiembre 2025</w:t>
      </w:r>
    </w:p>
    <w:p w14:paraId="321B84BE" w14:textId="77777777" w:rsidR="001F4CD0" w:rsidRDefault="001F4CD0" w:rsidP="00FC2ECC">
      <w:pPr>
        <w:pStyle w:val="Sinespaciado"/>
        <w:jc w:val="both"/>
        <w:rPr>
          <w:rFonts w:ascii="Century Gothic" w:hAnsi="Century Gothic"/>
          <w:sz w:val="24"/>
          <w:szCs w:val="24"/>
        </w:rPr>
      </w:pPr>
    </w:p>
    <w:p w14:paraId="43D82C28" w14:textId="77777777" w:rsidR="00877143" w:rsidRPr="00877143" w:rsidRDefault="00877143" w:rsidP="00877143">
      <w:pPr>
        <w:jc w:val="both"/>
        <w:rPr>
          <w:rFonts w:ascii="Century Gothic" w:hAnsi="Century Gothic"/>
          <w:b/>
          <w:bCs/>
          <w:sz w:val="24"/>
          <w:szCs w:val="24"/>
        </w:rPr>
      </w:pPr>
      <w:r w:rsidRPr="00877143">
        <w:rPr>
          <w:rFonts w:ascii="Century Gothic" w:hAnsi="Century Gothic"/>
          <w:b/>
          <w:bCs/>
          <w:sz w:val="24"/>
          <w:szCs w:val="24"/>
        </w:rPr>
        <w:t xml:space="preserve">INTRODUCCIÓN </w:t>
      </w:r>
    </w:p>
    <w:p w14:paraId="5722C5E8" w14:textId="77777777" w:rsidR="00877143" w:rsidRPr="00877143" w:rsidRDefault="00877143" w:rsidP="00877143">
      <w:pPr>
        <w:jc w:val="both"/>
        <w:rPr>
          <w:rFonts w:ascii="Century Gothic" w:hAnsi="Century Gothic"/>
          <w:sz w:val="24"/>
          <w:szCs w:val="24"/>
        </w:rPr>
      </w:pPr>
      <w:r w:rsidRPr="00877143">
        <w:rPr>
          <w:rFonts w:ascii="Century Gothic" w:hAnsi="Century Gothic"/>
          <w:sz w:val="24"/>
          <w:szCs w:val="24"/>
        </w:rPr>
        <w:t>Colombia ha atravesado por una serie de cambios y esfuerzos que han logrado que el paradigma de equidad de género que hoy nos ocupa, sea tomado como un tema de gran relevancia en la construcción de un país más incluyente, por cuanto permite la protección del ser humano y del ciudadano en un marco de equidad, igualdad y no discriminación, dándole mayor importancia a la mujer cuyos antecedentes de desigualdad han ido menguando hasta llegar a crear instituciones o entidades dedicadas a la equidad de género de la mujer, además de la construcción de políticas públicas dirigidas a cerrar esas brechas de desigualdad. Colombia como un Estado Social de Derecho, propende por el respeto de los derechos humanos y dentro de los fines esenciales del Estado encontramos que se debe garantizar la efectividad de los principios, derechos y deberes consagrados en la Constitución Política Colombiana.</w:t>
      </w:r>
    </w:p>
    <w:p w14:paraId="6C0F4B24" w14:textId="77777777" w:rsidR="00877143" w:rsidRPr="00877143" w:rsidRDefault="00877143" w:rsidP="00877143">
      <w:pPr>
        <w:jc w:val="both"/>
        <w:rPr>
          <w:rFonts w:ascii="Century Gothic" w:hAnsi="Century Gothic"/>
          <w:sz w:val="24"/>
          <w:szCs w:val="24"/>
        </w:rPr>
      </w:pPr>
      <w:r w:rsidRPr="00877143">
        <w:rPr>
          <w:rFonts w:ascii="Century Gothic" w:hAnsi="Century Gothic"/>
          <w:sz w:val="24"/>
          <w:szCs w:val="24"/>
        </w:rPr>
        <w:t xml:space="preserve">La mujer ha venido ganando un rol muy importante no solo a nivel personal y familiar sino a nivel de sociedad, de la economía y del país en general, sin embargo, aún falta mucho camino por recorrer y de ahí la importancia que tanto las entidades públicas y privadas creen estrategias, políticas, planes de acción y/o programas encaminados a apoyar, aplicar, hacer seguimiento a las políticas públicas promulgadas por el Gobierno Nacional y todas las instancias creadas, para que el camino ganado no se estreche sino que continúe su curso en pro de eliminar definitivamente las brechas, la discriminación y la desigualdad entre hombres, mujeres y propender por la diversidad. Sin embargo, por el concepto mismo de género no se puede dejar de lado la diversidad y multiculturalidad del ser humano, por lo tanto, esta política no va dirigida únicamente a la mujer y su rol en la sociedad, si no al ser humano en general. </w:t>
      </w:r>
    </w:p>
    <w:p w14:paraId="21C29991" w14:textId="41BED702" w:rsidR="00877143" w:rsidRPr="00877143" w:rsidRDefault="00877143" w:rsidP="00877143">
      <w:pPr>
        <w:jc w:val="both"/>
        <w:rPr>
          <w:rFonts w:ascii="Century Gothic" w:hAnsi="Century Gothic"/>
          <w:sz w:val="24"/>
          <w:szCs w:val="24"/>
        </w:rPr>
      </w:pPr>
      <w:r w:rsidRPr="00877143">
        <w:rPr>
          <w:rFonts w:ascii="Century Gothic" w:hAnsi="Century Gothic"/>
          <w:sz w:val="24"/>
          <w:szCs w:val="24"/>
        </w:rPr>
        <w:t xml:space="preserve">La política de Equidad Laboral con enfoque de Género de </w:t>
      </w:r>
      <w:r w:rsidRPr="00877143">
        <w:rPr>
          <w:rFonts w:ascii="Century Gothic" w:hAnsi="Century Gothic"/>
          <w:b/>
          <w:bCs/>
          <w:sz w:val="24"/>
          <w:szCs w:val="24"/>
        </w:rPr>
        <w:t xml:space="preserve">AGENCIA ACTIVA </w:t>
      </w:r>
      <w:r w:rsidRPr="00877143">
        <w:rPr>
          <w:rFonts w:ascii="Century Gothic" w:hAnsi="Century Gothic"/>
          <w:b/>
          <w:bCs/>
          <w:sz w:val="24"/>
          <w:szCs w:val="24"/>
        </w:rPr>
        <w:t>S.A.S.</w:t>
      </w:r>
      <w:r w:rsidRPr="00877143">
        <w:rPr>
          <w:rFonts w:ascii="Century Gothic" w:hAnsi="Century Gothic"/>
          <w:sz w:val="24"/>
          <w:szCs w:val="24"/>
        </w:rPr>
        <w:t xml:space="preserve">, dando </w:t>
      </w:r>
      <w:r w:rsidRPr="00877143">
        <w:rPr>
          <w:rFonts w:ascii="Century Gothic" w:hAnsi="Century Gothic" w:cs="Segoe UI"/>
          <w:color w:val="333333"/>
          <w:sz w:val="24"/>
          <w:szCs w:val="24"/>
          <w:shd w:val="clear" w:color="auto" w:fill="FFFFFF"/>
        </w:rPr>
        <w:t xml:space="preserve">cumplimiento de la ley 1257 de 2008 y particularmente el decreto reglamentario del sector Trabajo el 4463 de 2011; la aplicación de la Ley 1413 de 2010, entendiendo como la contribución de la mujer al desarrollo económico y social del país y velar por el cumplimiento de Pactos y Convenios </w:t>
      </w:r>
      <w:r w:rsidRPr="00877143">
        <w:rPr>
          <w:rFonts w:ascii="Century Gothic" w:hAnsi="Century Gothic" w:cs="Segoe UI"/>
          <w:color w:val="333333"/>
          <w:sz w:val="24"/>
          <w:szCs w:val="24"/>
          <w:shd w:val="clear" w:color="auto" w:fill="FFFFFF"/>
        </w:rPr>
        <w:lastRenderedPageBreak/>
        <w:t>Internacionales que rigen la materia,</w:t>
      </w:r>
      <w:r w:rsidRPr="00877143">
        <w:rPr>
          <w:rFonts w:ascii="Century Gothic" w:hAnsi="Century Gothic"/>
          <w:sz w:val="24"/>
          <w:szCs w:val="24"/>
        </w:rPr>
        <w:t xml:space="preserve"> propendiendo por la equidad, igualdad, aceptación, tolerancia, inclusión, no discriminación de todos sus trabajadores, colaboradores o usuarios, como seres humanos diferentes y diversos.</w:t>
      </w:r>
    </w:p>
    <w:p w14:paraId="418A2252" w14:textId="77777777" w:rsidR="00877143" w:rsidRPr="00877143" w:rsidRDefault="00877143" w:rsidP="00877143">
      <w:pPr>
        <w:pStyle w:val="Prrafodelista"/>
        <w:numPr>
          <w:ilvl w:val="0"/>
          <w:numId w:val="5"/>
        </w:numPr>
        <w:jc w:val="both"/>
        <w:rPr>
          <w:rFonts w:ascii="Century Gothic" w:hAnsi="Century Gothic"/>
          <w:b/>
          <w:bCs/>
        </w:rPr>
      </w:pPr>
      <w:r w:rsidRPr="00877143">
        <w:rPr>
          <w:rFonts w:ascii="Century Gothic" w:hAnsi="Century Gothic"/>
          <w:b/>
          <w:bCs/>
        </w:rPr>
        <w:t>OBJETIVO</w:t>
      </w:r>
    </w:p>
    <w:p w14:paraId="6B538B0A" w14:textId="28DC4B7E" w:rsidR="00877143" w:rsidRPr="00877143" w:rsidRDefault="00877143" w:rsidP="00877143">
      <w:pPr>
        <w:jc w:val="both"/>
        <w:rPr>
          <w:rFonts w:ascii="Century Gothic" w:hAnsi="Century Gothic"/>
          <w:sz w:val="24"/>
          <w:szCs w:val="24"/>
        </w:rPr>
      </w:pPr>
      <w:r w:rsidRPr="00877143">
        <w:rPr>
          <w:rFonts w:ascii="Century Gothic" w:hAnsi="Century Gothic"/>
          <w:sz w:val="24"/>
          <w:szCs w:val="24"/>
        </w:rPr>
        <w:t xml:space="preserve">Establecer los principios y lineamientos generales que aseguren una cultura organizacional diversa, equitativa, incluyente y respetuosa, que valora las diferencias al interior de </w:t>
      </w:r>
      <w:r w:rsidRPr="00877143">
        <w:rPr>
          <w:rFonts w:ascii="Century Gothic" w:hAnsi="Century Gothic"/>
          <w:b/>
          <w:bCs/>
          <w:sz w:val="24"/>
          <w:szCs w:val="24"/>
        </w:rPr>
        <w:t>AGENCIA ACTIVA</w:t>
      </w:r>
      <w:r w:rsidRPr="00877143">
        <w:rPr>
          <w:rFonts w:ascii="Century Gothic" w:hAnsi="Century Gothic"/>
          <w:b/>
          <w:bCs/>
          <w:sz w:val="24"/>
          <w:szCs w:val="24"/>
        </w:rPr>
        <w:t xml:space="preserve"> S.A.S.</w:t>
      </w:r>
    </w:p>
    <w:p w14:paraId="7F09E402" w14:textId="77777777" w:rsidR="00877143" w:rsidRPr="00877143" w:rsidRDefault="00877143" w:rsidP="00877143">
      <w:pPr>
        <w:pStyle w:val="Prrafodelista"/>
        <w:numPr>
          <w:ilvl w:val="0"/>
          <w:numId w:val="5"/>
        </w:numPr>
        <w:jc w:val="both"/>
        <w:rPr>
          <w:rFonts w:ascii="Century Gothic" w:hAnsi="Century Gothic"/>
          <w:b/>
          <w:bCs/>
        </w:rPr>
      </w:pPr>
      <w:r w:rsidRPr="00877143">
        <w:rPr>
          <w:rFonts w:ascii="Century Gothic" w:hAnsi="Century Gothic"/>
          <w:b/>
          <w:bCs/>
        </w:rPr>
        <w:t>ALCANCE</w:t>
      </w:r>
    </w:p>
    <w:p w14:paraId="397D17CA" w14:textId="0236F10F" w:rsidR="00877143" w:rsidRPr="00877143" w:rsidRDefault="00877143" w:rsidP="00877143">
      <w:pPr>
        <w:jc w:val="both"/>
        <w:rPr>
          <w:rFonts w:ascii="Century Gothic" w:hAnsi="Century Gothic"/>
          <w:sz w:val="24"/>
          <w:szCs w:val="24"/>
        </w:rPr>
      </w:pPr>
      <w:r w:rsidRPr="00877143">
        <w:rPr>
          <w:rFonts w:ascii="Century Gothic" w:hAnsi="Century Gothic"/>
          <w:sz w:val="24"/>
          <w:szCs w:val="24"/>
        </w:rPr>
        <w:t xml:space="preserve">La Política de Diversidad e Inclusión busca establecer los lineamientos generales para que </w:t>
      </w:r>
      <w:r w:rsidRPr="00877143">
        <w:rPr>
          <w:rFonts w:ascii="Century Gothic" w:hAnsi="Century Gothic"/>
          <w:b/>
          <w:bCs/>
          <w:sz w:val="24"/>
          <w:szCs w:val="24"/>
        </w:rPr>
        <w:t>AGENCIA ACTIVA</w:t>
      </w:r>
      <w:r w:rsidRPr="00877143">
        <w:rPr>
          <w:rFonts w:ascii="Century Gothic" w:hAnsi="Century Gothic"/>
          <w:b/>
          <w:bCs/>
          <w:sz w:val="24"/>
          <w:szCs w:val="24"/>
        </w:rPr>
        <w:t xml:space="preserve"> S.A.S.</w:t>
      </w:r>
      <w:r w:rsidRPr="00877143">
        <w:rPr>
          <w:rFonts w:ascii="Century Gothic" w:hAnsi="Century Gothic"/>
          <w:sz w:val="24"/>
          <w:szCs w:val="24"/>
        </w:rPr>
        <w:t xml:space="preserve"> implemente las directrices descritas en el presente documento para el desarrollo de los ambientes diversos y de no discriminación que beneficien a todos los colaboradores y a los distintos grupos de interés.</w:t>
      </w:r>
    </w:p>
    <w:p w14:paraId="0F066BFD" w14:textId="77777777" w:rsidR="00877143" w:rsidRPr="00877143" w:rsidRDefault="00877143" w:rsidP="00877143">
      <w:pPr>
        <w:pStyle w:val="Prrafodelista"/>
        <w:numPr>
          <w:ilvl w:val="0"/>
          <w:numId w:val="5"/>
        </w:numPr>
        <w:jc w:val="both"/>
        <w:rPr>
          <w:rFonts w:ascii="Century Gothic" w:hAnsi="Century Gothic"/>
          <w:b/>
          <w:bCs/>
        </w:rPr>
      </w:pPr>
      <w:r w:rsidRPr="00877143">
        <w:rPr>
          <w:rFonts w:ascii="Century Gothic" w:hAnsi="Century Gothic"/>
          <w:b/>
          <w:bCs/>
        </w:rPr>
        <w:t>DEFINICIONES</w:t>
      </w:r>
    </w:p>
    <w:p w14:paraId="046986F4" w14:textId="6241116D" w:rsidR="00877143" w:rsidRPr="00877143" w:rsidRDefault="00877143" w:rsidP="00877143">
      <w:pPr>
        <w:jc w:val="both"/>
        <w:rPr>
          <w:rFonts w:ascii="Century Gothic" w:hAnsi="Century Gothic"/>
          <w:sz w:val="24"/>
          <w:szCs w:val="24"/>
        </w:rPr>
      </w:pPr>
      <w:r w:rsidRPr="00877143">
        <w:rPr>
          <w:rFonts w:ascii="Century Gothic" w:hAnsi="Century Gothic"/>
          <w:sz w:val="24"/>
          <w:szCs w:val="24"/>
        </w:rPr>
        <w:t xml:space="preserve">A continuación, se presentan algunos conceptos básicos para comprender y apropiar la presente Política de Diversidad e Inclusión (la “Política”) a través de un enfoque de inclusión y diversidad en todos los procesos y procedimientos de </w:t>
      </w:r>
      <w:r w:rsidRPr="00877143">
        <w:rPr>
          <w:rFonts w:ascii="Century Gothic" w:hAnsi="Century Gothic"/>
          <w:b/>
          <w:bCs/>
          <w:sz w:val="24"/>
          <w:szCs w:val="24"/>
        </w:rPr>
        <w:t>AGENCIA ACTIVA</w:t>
      </w:r>
      <w:r w:rsidRPr="00877143">
        <w:rPr>
          <w:rFonts w:ascii="Century Gothic" w:hAnsi="Century Gothic"/>
          <w:b/>
          <w:bCs/>
          <w:sz w:val="24"/>
          <w:szCs w:val="24"/>
        </w:rPr>
        <w:t xml:space="preserve"> S.A.S.</w:t>
      </w:r>
    </w:p>
    <w:p w14:paraId="5F6B0166"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Accesibilidad</w:t>
      </w:r>
      <w:r w:rsidRPr="00877143">
        <w:rPr>
          <w:rFonts w:ascii="Century Gothic" w:hAnsi="Century Gothic"/>
          <w:sz w:val="24"/>
          <w:szCs w:val="24"/>
        </w:rPr>
        <w:t>: condición que deben cumplir los espacios, entornos y servicios, para que puedan ser utilizados por todas las personas, facilitando su interacción de manera sencilla y cómoda.</w:t>
      </w:r>
    </w:p>
    <w:p w14:paraId="2721A031"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Ajustes Razonables</w:t>
      </w:r>
      <w:r w:rsidRPr="00877143">
        <w:rPr>
          <w:rFonts w:ascii="Century Gothic" w:hAnsi="Century Gothic"/>
          <w:sz w:val="24"/>
          <w:szCs w:val="24"/>
        </w:rPr>
        <w:t>: aquellas disposiciones adoptadas con el fin de adecuar el entorno, bienes y servicios a las específicas situaciones personales que, por diferentes causas, se encuentran en una situación especial.</w:t>
      </w:r>
    </w:p>
    <w:p w14:paraId="500B2E20"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Barreras físicas</w:t>
      </w:r>
      <w:r w:rsidRPr="00877143">
        <w:rPr>
          <w:rFonts w:ascii="Century Gothic" w:hAnsi="Century Gothic"/>
          <w:sz w:val="24"/>
          <w:szCs w:val="24"/>
        </w:rPr>
        <w:t>: todas aquellas trabas y obstáculos físicos que limiten o impidan la libertad de movimiento o normal desplazamiento de las personas.</w:t>
      </w:r>
    </w:p>
    <w:p w14:paraId="57F54F8D"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Discapacidad</w:t>
      </w:r>
      <w:r w:rsidRPr="00877143">
        <w:rPr>
          <w:rFonts w:ascii="Century Gothic" w:hAnsi="Century Gothic"/>
          <w:sz w:val="24"/>
          <w:szCs w:val="24"/>
        </w:rPr>
        <w:t>: la discapacidad es un concepto que relaciona las diferencias sensoriales, físicas, cognitivas, intelectuales, psicosociales y/o múltiples que puede poseer una persona. Esto se articula con las barreras físicas, actitudinales y de la comunicación que limitan su participación y acceso a diferentes ámbitos o contextos (laborales, sociales, económicos, entre otros).</w:t>
      </w:r>
    </w:p>
    <w:p w14:paraId="78F9AA76"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Discriminación</w:t>
      </w:r>
      <w:r w:rsidRPr="00877143">
        <w:rPr>
          <w:rFonts w:ascii="Century Gothic" w:hAnsi="Century Gothic"/>
          <w:i/>
          <w:iCs/>
          <w:sz w:val="24"/>
          <w:szCs w:val="24"/>
        </w:rPr>
        <w:t>:</w:t>
      </w:r>
      <w:r w:rsidRPr="00877143">
        <w:rPr>
          <w:rFonts w:ascii="Century Gothic" w:hAnsi="Century Gothic"/>
          <w:sz w:val="24"/>
          <w:szCs w:val="24"/>
        </w:rPr>
        <w:t xml:space="preserve"> son las acciones u omisiones que excluyen, violentan o afectan de cualquier manera (física, psicológica, estructural, entre otras formas de violencia) a una persona por su orientación sexual, identidad de género, pertenencia étnica, edad, discapacidad, lugar de procedencia, clase u otro marcador de diferencia.</w:t>
      </w:r>
    </w:p>
    <w:p w14:paraId="1D0D73B2"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Diversidad</w:t>
      </w:r>
      <w:r w:rsidRPr="00877143">
        <w:rPr>
          <w:rFonts w:ascii="Century Gothic" w:hAnsi="Century Gothic"/>
          <w:sz w:val="24"/>
          <w:szCs w:val="24"/>
        </w:rPr>
        <w:t xml:space="preserve">: hace referencia a las múltiples formas de ser que caracterizan a los grupos y las sociedades que componen la humanidad, se manifiesta en la pluralidad de particularidades identitarias, sociales, culturales, étnicas, </w:t>
      </w:r>
      <w:r w:rsidRPr="00877143">
        <w:rPr>
          <w:rFonts w:ascii="Century Gothic" w:hAnsi="Century Gothic"/>
          <w:sz w:val="24"/>
          <w:szCs w:val="24"/>
        </w:rPr>
        <w:lastRenderedPageBreak/>
        <w:t>religiosas, entre otras, que definen a cada persona y le dan un valor agregado a la sociedad.</w:t>
      </w:r>
    </w:p>
    <w:p w14:paraId="281C2CB0"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Enfoque de Género</w:t>
      </w:r>
      <w:r w:rsidRPr="00877143">
        <w:rPr>
          <w:rFonts w:ascii="Century Gothic" w:hAnsi="Century Gothic"/>
          <w:sz w:val="24"/>
          <w:szCs w:val="24"/>
        </w:rPr>
        <w:t>: está orientado a observar, estudiar y transformar las diferencias culturales, económicas y políticas en la construcción de la condición y posición de hombres y mujeres, que generan desigualdades y se expresan en situaciones de discriminación y exclusión social. La progresiva incorporación de este enfoque en el ámbito de planificación y gestión pública emerge de la necesidad de apreciar y valorar la realidad desde una perspectiva de justicia e igualdad. Por un lado, intenta controlar los posibles efectos e impactos adversos que dejan a unas u otros en situación de desventaja y por otro, promueve la promoción de la igualdad de oportunidades con especial énfasis en el fortalecimiento de las capacidades y competencias de las mujeres a través de su empoderamiento como titulares de derechos. /</w:t>
      </w:r>
      <w:proofErr w:type="spellStart"/>
      <w:r w:rsidRPr="00877143">
        <w:rPr>
          <w:rFonts w:ascii="Century Gothic" w:hAnsi="Century Gothic"/>
          <w:sz w:val="24"/>
          <w:szCs w:val="24"/>
        </w:rPr>
        <w:t>Opc</w:t>
      </w:r>
      <w:proofErr w:type="spellEnd"/>
      <w:r w:rsidRPr="00877143">
        <w:rPr>
          <w:rFonts w:ascii="Century Gothic" w:hAnsi="Century Gothic"/>
          <w:sz w:val="24"/>
          <w:szCs w:val="24"/>
        </w:rPr>
        <w:t xml:space="preserve">. </w:t>
      </w:r>
      <w:proofErr w:type="spellStart"/>
      <w:r w:rsidRPr="00877143">
        <w:rPr>
          <w:rFonts w:ascii="Century Gothic" w:hAnsi="Century Gothic"/>
          <w:sz w:val="24"/>
          <w:szCs w:val="24"/>
        </w:rPr>
        <w:t>Cit</w:t>
      </w:r>
      <w:proofErr w:type="spellEnd"/>
      <w:r w:rsidRPr="00877143">
        <w:rPr>
          <w:rFonts w:ascii="Century Gothic" w:hAnsi="Century Gothic"/>
          <w:sz w:val="24"/>
          <w:szCs w:val="24"/>
        </w:rPr>
        <w:t xml:space="preserve"> (2012) UNPA, PNUD, UNICEF, </w:t>
      </w:r>
      <w:proofErr w:type="spellStart"/>
      <w:r w:rsidRPr="00877143">
        <w:rPr>
          <w:rFonts w:ascii="Century Gothic" w:hAnsi="Century Gothic"/>
          <w:sz w:val="24"/>
          <w:szCs w:val="24"/>
        </w:rPr>
        <w:t>ONUMujeres</w:t>
      </w:r>
      <w:proofErr w:type="spellEnd"/>
      <w:r w:rsidRPr="00877143">
        <w:rPr>
          <w:rFonts w:ascii="Century Gothic" w:hAnsi="Century Gothic"/>
          <w:sz w:val="24"/>
          <w:szCs w:val="24"/>
        </w:rPr>
        <w:t>).</w:t>
      </w:r>
    </w:p>
    <w:p w14:paraId="5BEB182E"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Equidad de Género</w:t>
      </w:r>
      <w:r w:rsidRPr="00877143">
        <w:rPr>
          <w:rFonts w:ascii="Century Gothic" w:hAnsi="Century Gothic"/>
          <w:sz w:val="24"/>
          <w:szCs w:val="24"/>
        </w:rPr>
        <w:t>: busca proveer las mismas condiciones a los seres humanos, sin discriminación alguna por razón de su género, reconociendo sus trayectorias, experiencias y aportes.</w:t>
      </w:r>
    </w:p>
    <w:p w14:paraId="650B780C"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Estatus Migratorio</w:t>
      </w:r>
      <w:r w:rsidRPr="00877143">
        <w:rPr>
          <w:rFonts w:ascii="Century Gothic" w:hAnsi="Century Gothic"/>
          <w:sz w:val="24"/>
          <w:szCs w:val="24"/>
        </w:rPr>
        <w:t>: es la condición asignada por la autoridad migratoria para el ingreso de una persona al país receptor. La migración humana puede ser forzada o voluntaria; tiene que ver con el cambio definitivo o itinerante del lugar de procedencia. Puede ser interna, o de un país a otro. La migración forzada tiene que ver con situaciones que afectan la calidad de vida y obligan el desplazamiento. Por su parte, la migración voluntaria tiene que ver con búsquedas de nuevas oportunidades económicas y/o sociales. La migración genera grandes transformaciones culturales tanto de las personas que migran como de las comunidades de recepción, en algunas situaciones se generan brotes de xenofobia, que es el rechazo y/o discriminación hacia las personas extranjeras.</w:t>
      </w:r>
    </w:p>
    <w:p w14:paraId="04094E50"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Género</w:t>
      </w:r>
      <w:r w:rsidRPr="00877143">
        <w:rPr>
          <w:rFonts w:ascii="Century Gothic" w:hAnsi="Century Gothic"/>
          <w:sz w:val="24"/>
          <w:szCs w:val="24"/>
        </w:rPr>
        <w:t>: categoría que organiza y jerarquiza las prácticas sociales, asignando roles en diferentes ámbitos. Sirve como mecanismo que marca las diferencias entre las personas, basándose en el sexo como un factor que conlleva a prácticas del ser y deber ser entre hombres y mujeres, principalmente.</w:t>
      </w:r>
    </w:p>
    <w:p w14:paraId="740E0064"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rPr>
        <w:t>Inclusión</w:t>
      </w:r>
      <w:r w:rsidRPr="00877143">
        <w:rPr>
          <w:rFonts w:ascii="Century Gothic" w:hAnsi="Century Gothic"/>
          <w:sz w:val="24"/>
          <w:szCs w:val="24"/>
        </w:rPr>
        <w:t>: acciones que propenden por mejorar y facilitar las condiciones de acceso a los servicios y al goce efectivo de los derechos a través de la libre expresión, de aquellas personas que han sido históricamente excluidas. Se expresa a través de la promoción de cambios positivos, tanto a nivel colectivo como individual.</w:t>
      </w:r>
    </w:p>
    <w:p w14:paraId="5831F869"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Interseccionalidad</w:t>
      </w:r>
      <w:r w:rsidRPr="00877143">
        <w:rPr>
          <w:rFonts w:ascii="Century Gothic" w:hAnsi="Century Gothic"/>
          <w:sz w:val="24"/>
          <w:szCs w:val="24"/>
        </w:rPr>
        <w:t xml:space="preserve">: enfoque que identifica cómo se da el cruce simultáneo entre distintos sistemas de discriminación y opresión en los sujetos, demostrando que las formas y experiencias de discriminación (por razón de </w:t>
      </w:r>
      <w:r w:rsidRPr="00877143">
        <w:rPr>
          <w:rFonts w:ascii="Century Gothic" w:hAnsi="Century Gothic"/>
          <w:sz w:val="24"/>
          <w:szCs w:val="24"/>
        </w:rPr>
        <w:lastRenderedPageBreak/>
        <w:t>género, pertenencia étnica, discapacidad, religión, entre otros), no pueden ser explicadas de forma aislada.</w:t>
      </w:r>
    </w:p>
    <w:p w14:paraId="1013A632"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Lenguaje Inclusivo</w:t>
      </w:r>
      <w:r w:rsidRPr="00877143">
        <w:rPr>
          <w:rFonts w:ascii="Century Gothic" w:hAnsi="Century Gothic"/>
          <w:sz w:val="24"/>
          <w:szCs w:val="24"/>
        </w:rPr>
        <w:t xml:space="preserve">: hace referencia al uso del lenguaje de manera que se reconozca e integre a los diversos grupos poblacionales, evitando la </w:t>
      </w:r>
      <w:proofErr w:type="spellStart"/>
      <w:r w:rsidRPr="00877143">
        <w:rPr>
          <w:rFonts w:ascii="Century Gothic" w:hAnsi="Century Gothic"/>
          <w:sz w:val="24"/>
          <w:szCs w:val="24"/>
        </w:rPr>
        <w:t>invisibilización</w:t>
      </w:r>
      <w:proofErr w:type="spellEnd"/>
      <w:r w:rsidRPr="00877143">
        <w:rPr>
          <w:rFonts w:ascii="Century Gothic" w:hAnsi="Century Gothic"/>
          <w:sz w:val="24"/>
          <w:szCs w:val="24"/>
        </w:rPr>
        <w:t xml:space="preserve"> y el sesgo hacia las personas con discapacidad, pertenecientes a grupos étnicos, con orientaciones sexuales e identidades de género diversas y migrantes.</w:t>
      </w:r>
    </w:p>
    <w:p w14:paraId="5CDB7BAB"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Lenguaje Incluyente</w:t>
      </w:r>
      <w:r w:rsidRPr="00877143">
        <w:rPr>
          <w:rFonts w:ascii="Century Gothic" w:hAnsi="Century Gothic"/>
          <w:sz w:val="24"/>
          <w:szCs w:val="24"/>
        </w:rPr>
        <w:t>: es aquel que plasma el reconocimiento a la diversidad de género, social y procura equilibrar las desigualdades. El lenguaje incluyente contribuye a forjar una sociedad que reconozca e integre la diversidad, la igualdad y la equidad de género.</w:t>
      </w:r>
    </w:p>
    <w:p w14:paraId="6B242F1A"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Orientación Sexual</w:t>
      </w:r>
      <w:r w:rsidRPr="00877143">
        <w:rPr>
          <w:rFonts w:ascii="Century Gothic" w:hAnsi="Century Gothic"/>
          <w:sz w:val="24"/>
          <w:szCs w:val="24"/>
        </w:rPr>
        <w:t xml:space="preserve">: es el deseo y la atracción afectiva o sexual que se siente por otra persona, ya sea de su mismo sexo o de otro. </w:t>
      </w:r>
    </w:p>
    <w:p w14:paraId="662FEC6F" w14:textId="77777777" w:rsidR="00877143" w:rsidRPr="00877143" w:rsidRDefault="00877143" w:rsidP="00877143">
      <w:pPr>
        <w:jc w:val="both"/>
        <w:rPr>
          <w:rFonts w:ascii="Century Gothic" w:hAnsi="Century Gothic"/>
          <w:sz w:val="24"/>
          <w:szCs w:val="24"/>
        </w:rPr>
      </w:pPr>
      <w:r w:rsidRPr="00877143">
        <w:rPr>
          <w:rFonts w:ascii="Century Gothic" w:hAnsi="Century Gothic"/>
          <w:i/>
          <w:iCs/>
          <w:sz w:val="24"/>
          <w:szCs w:val="24"/>
          <w:u w:val="single"/>
        </w:rPr>
        <w:t>Pertenencia Étnica</w:t>
      </w:r>
      <w:r w:rsidRPr="00877143">
        <w:rPr>
          <w:rFonts w:ascii="Century Gothic" w:hAnsi="Century Gothic"/>
          <w:sz w:val="24"/>
          <w:szCs w:val="24"/>
        </w:rPr>
        <w:t>: concepto usado para la identificación de las personas como integrantes de uno de los grupos étnicos legalmente reconocidos, la pertenencia étnica da cuenta de las diferencias culturales y socio-organizativas de algunos colectivos; lo étnico recoge las diferentes manifestaciones culturales de una población teniendo como referencia sus prácticas religiosas, políticas, organizativas, espirituales, así como sus cosmovisiones y su lengua.</w:t>
      </w:r>
    </w:p>
    <w:p w14:paraId="578E3F0E" w14:textId="77777777" w:rsidR="00877143" w:rsidRPr="00877143" w:rsidRDefault="00877143" w:rsidP="00877143">
      <w:pPr>
        <w:pStyle w:val="Prrafodelista"/>
        <w:numPr>
          <w:ilvl w:val="0"/>
          <w:numId w:val="5"/>
        </w:numPr>
        <w:jc w:val="both"/>
        <w:rPr>
          <w:rFonts w:ascii="Century Gothic" w:hAnsi="Century Gothic"/>
          <w:b/>
          <w:bCs/>
        </w:rPr>
      </w:pPr>
      <w:r w:rsidRPr="00877143">
        <w:rPr>
          <w:rFonts w:ascii="Century Gothic" w:hAnsi="Century Gothic"/>
          <w:b/>
          <w:bCs/>
        </w:rPr>
        <w:t>ESTRATEGIAS DE LA POLITICA DE DIVERSIDAD E INCLUSION</w:t>
      </w:r>
    </w:p>
    <w:p w14:paraId="0715E909" w14:textId="77777777" w:rsidR="00877143" w:rsidRPr="00877143" w:rsidRDefault="00877143" w:rsidP="00877143">
      <w:pPr>
        <w:pStyle w:val="Prrafodelista"/>
        <w:jc w:val="both"/>
        <w:rPr>
          <w:rFonts w:ascii="Century Gothic" w:hAnsi="Century Gothic"/>
          <w:b/>
          <w:bCs/>
        </w:rPr>
      </w:pPr>
    </w:p>
    <w:p w14:paraId="6E99B5CA" w14:textId="77777777" w:rsidR="00877143" w:rsidRPr="00877143" w:rsidRDefault="00877143" w:rsidP="00877143">
      <w:pPr>
        <w:pStyle w:val="Prrafodelista"/>
        <w:numPr>
          <w:ilvl w:val="0"/>
          <w:numId w:val="4"/>
        </w:numPr>
        <w:jc w:val="both"/>
        <w:rPr>
          <w:rFonts w:ascii="Century Gothic" w:hAnsi="Century Gothic"/>
        </w:rPr>
      </w:pPr>
      <w:r w:rsidRPr="00877143">
        <w:rPr>
          <w:rFonts w:ascii="Century Gothic" w:hAnsi="Century Gothic"/>
          <w:b/>
          <w:bCs/>
          <w:i/>
          <w:iCs/>
        </w:rPr>
        <w:t>Igualdad de trato, respeto a los derechos humanos y dignidad para las personas en su diversidad.</w:t>
      </w:r>
      <w:r w:rsidRPr="00877143">
        <w:rPr>
          <w:rFonts w:ascii="Century Gothic" w:hAnsi="Century Gothic"/>
        </w:rPr>
        <w:t xml:space="preserve"> </w:t>
      </w:r>
    </w:p>
    <w:p w14:paraId="19DFF714" w14:textId="77777777" w:rsidR="00877143" w:rsidRPr="00877143" w:rsidRDefault="00877143" w:rsidP="00877143">
      <w:pPr>
        <w:jc w:val="both"/>
        <w:rPr>
          <w:rFonts w:ascii="Century Gothic" w:hAnsi="Century Gothic"/>
          <w:sz w:val="24"/>
          <w:szCs w:val="24"/>
        </w:rPr>
      </w:pPr>
      <w:r w:rsidRPr="00877143">
        <w:rPr>
          <w:rFonts w:ascii="Century Gothic" w:hAnsi="Century Gothic"/>
          <w:sz w:val="24"/>
          <w:szCs w:val="24"/>
        </w:rPr>
        <w:t xml:space="preserve">Nuestros procesos y políticas deben propender por propiciar un trato equitativo a todas las personas, independientemente de su pertenencia étnica, identidad de género, orientación sexual, afiliación política o religiosa, nacionalidad, discapacidad, edad, estado civil, situación socioeconómica, entre otras. Así mismo, deberán fomentar la dignidad y la promoción de un ambiente abierto y de respeto hacia todas las personas, evitando cualquier tipo de discriminación y/o acoso, procurando un ambiente laboral inclusivo que implique valorar la diversidad. </w:t>
      </w:r>
    </w:p>
    <w:p w14:paraId="401674EF" w14:textId="77777777" w:rsidR="00877143" w:rsidRPr="00877143" w:rsidRDefault="00877143" w:rsidP="00877143">
      <w:pPr>
        <w:pStyle w:val="Prrafodelista"/>
        <w:numPr>
          <w:ilvl w:val="0"/>
          <w:numId w:val="4"/>
        </w:numPr>
        <w:jc w:val="both"/>
        <w:rPr>
          <w:rFonts w:ascii="Century Gothic" w:hAnsi="Century Gothic"/>
          <w:b/>
          <w:bCs/>
          <w:i/>
          <w:iCs/>
        </w:rPr>
      </w:pPr>
      <w:r w:rsidRPr="00877143">
        <w:rPr>
          <w:rFonts w:ascii="Century Gothic" w:hAnsi="Century Gothic"/>
          <w:b/>
          <w:bCs/>
          <w:i/>
          <w:iCs/>
        </w:rPr>
        <w:t>Entornos libres de discriminación e igualdad de oportunidades.</w:t>
      </w:r>
    </w:p>
    <w:p w14:paraId="3890D748" w14:textId="684953F3" w:rsidR="00877143" w:rsidRDefault="00877143" w:rsidP="00877143">
      <w:pPr>
        <w:jc w:val="both"/>
        <w:rPr>
          <w:rFonts w:ascii="Century Gothic" w:hAnsi="Century Gothic"/>
          <w:sz w:val="24"/>
          <w:szCs w:val="24"/>
        </w:rPr>
      </w:pPr>
      <w:r>
        <w:rPr>
          <w:rFonts w:ascii="Century Gothic" w:hAnsi="Century Gothic"/>
          <w:sz w:val="24"/>
          <w:szCs w:val="24"/>
        </w:rPr>
        <w:t>AGENCIA ACTIVA</w:t>
      </w:r>
      <w:r w:rsidRPr="00877143">
        <w:rPr>
          <w:rFonts w:ascii="Century Gothic" w:hAnsi="Century Gothic"/>
          <w:sz w:val="24"/>
          <w:szCs w:val="24"/>
        </w:rPr>
        <w:t xml:space="preserve"> S.A.S. está comprometida con la promoción de prácticas, espacios y servicios inclusivos. En las decisiones asociadas a la relación laboral y acceso a oportunidades, prevalecerán siempre los criterios de mérito, competencias y capacidades profesionales, sin discriminación alguna. </w:t>
      </w:r>
    </w:p>
    <w:p w14:paraId="4F98BBEC" w14:textId="77777777" w:rsidR="00877143" w:rsidRDefault="00877143" w:rsidP="00877143">
      <w:pPr>
        <w:jc w:val="both"/>
        <w:rPr>
          <w:rFonts w:ascii="Century Gothic" w:hAnsi="Century Gothic"/>
          <w:sz w:val="24"/>
          <w:szCs w:val="24"/>
        </w:rPr>
      </w:pPr>
    </w:p>
    <w:p w14:paraId="689FB486" w14:textId="77777777" w:rsidR="00877143" w:rsidRPr="00877143" w:rsidRDefault="00877143" w:rsidP="00877143">
      <w:pPr>
        <w:jc w:val="both"/>
        <w:rPr>
          <w:rFonts w:ascii="Century Gothic" w:hAnsi="Century Gothic"/>
          <w:sz w:val="24"/>
          <w:szCs w:val="24"/>
        </w:rPr>
      </w:pPr>
    </w:p>
    <w:p w14:paraId="279FB28F" w14:textId="77777777" w:rsidR="00877143" w:rsidRPr="00877143" w:rsidRDefault="00877143" w:rsidP="00877143">
      <w:pPr>
        <w:pStyle w:val="Prrafodelista"/>
        <w:numPr>
          <w:ilvl w:val="0"/>
          <w:numId w:val="4"/>
        </w:numPr>
        <w:jc w:val="both"/>
        <w:rPr>
          <w:rFonts w:ascii="Century Gothic" w:hAnsi="Century Gothic"/>
          <w:b/>
          <w:bCs/>
          <w:i/>
          <w:iCs/>
        </w:rPr>
      </w:pPr>
      <w:r w:rsidRPr="00877143">
        <w:rPr>
          <w:rFonts w:ascii="Century Gothic" w:hAnsi="Century Gothic"/>
          <w:b/>
          <w:bCs/>
          <w:i/>
          <w:iCs/>
        </w:rPr>
        <w:lastRenderedPageBreak/>
        <w:t xml:space="preserve">Accesibilidad y reducción progresiva de barreras físicas, actitudinales y de la comunicación </w:t>
      </w:r>
    </w:p>
    <w:p w14:paraId="3491E3C7" w14:textId="60267B39" w:rsidR="00877143" w:rsidRPr="00877143" w:rsidRDefault="00877143" w:rsidP="00877143">
      <w:pPr>
        <w:jc w:val="both"/>
        <w:rPr>
          <w:rFonts w:ascii="Century Gothic" w:hAnsi="Century Gothic"/>
          <w:sz w:val="24"/>
          <w:szCs w:val="24"/>
        </w:rPr>
      </w:pPr>
      <w:r w:rsidRPr="00877143">
        <w:rPr>
          <w:rFonts w:ascii="Century Gothic" w:hAnsi="Century Gothic"/>
          <w:sz w:val="24"/>
          <w:szCs w:val="24"/>
        </w:rPr>
        <w:t>Promovemos un talento diverso y entornos seguros, por ello, propenderemos por ofrecer espacios y mecanismos que busquen la reducción progresiva de barreras físicas y la implementación de iniciativas de transformación cultural, fomentando el uso de lenguaje inclusivo en la comunicación corporativa, interna o externa, y utilizando lenguaje incluyente</w:t>
      </w:r>
      <w:r>
        <w:rPr>
          <w:rFonts w:ascii="Century Gothic" w:hAnsi="Century Gothic"/>
          <w:sz w:val="24"/>
          <w:szCs w:val="24"/>
        </w:rPr>
        <w:t>.</w:t>
      </w:r>
    </w:p>
    <w:p w14:paraId="5BDC1C3D" w14:textId="77777777" w:rsidR="00877143" w:rsidRPr="00877143" w:rsidRDefault="00877143" w:rsidP="00877143">
      <w:pPr>
        <w:pStyle w:val="Prrafodelista"/>
        <w:numPr>
          <w:ilvl w:val="0"/>
          <w:numId w:val="4"/>
        </w:numPr>
        <w:jc w:val="both"/>
        <w:rPr>
          <w:rFonts w:ascii="Century Gothic" w:hAnsi="Century Gothic"/>
        </w:rPr>
      </w:pPr>
      <w:r w:rsidRPr="00877143">
        <w:rPr>
          <w:rFonts w:ascii="Century Gothic" w:hAnsi="Century Gothic"/>
          <w:b/>
          <w:bCs/>
          <w:i/>
          <w:iCs/>
        </w:rPr>
        <w:t>Equilibrio entre vida laboral, personal y familiar de los colaboradores</w:t>
      </w:r>
      <w:r w:rsidRPr="00877143">
        <w:rPr>
          <w:rFonts w:ascii="Century Gothic" w:hAnsi="Century Gothic"/>
        </w:rPr>
        <w:t xml:space="preserve"> </w:t>
      </w:r>
    </w:p>
    <w:p w14:paraId="26342CEC" w14:textId="5AD389C1" w:rsidR="00877143" w:rsidRPr="00877143" w:rsidRDefault="00877143" w:rsidP="00877143">
      <w:pPr>
        <w:jc w:val="both"/>
        <w:rPr>
          <w:rFonts w:ascii="Century Gothic" w:hAnsi="Century Gothic"/>
          <w:sz w:val="24"/>
          <w:szCs w:val="24"/>
        </w:rPr>
      </w:pPr>
      <w:r>
        <w:rPr>
          <w:rFonts w:ascii="Century Gothic" w:hAnsi="Century Gothic"/>
          <w:sz w:val="24"/>
          <w:szCs w:val="24"/>
        </w:rPr>
        <w:t>AGENCIA ACTIVA</w:t>
      </w:r>
      <w:r w:rsidRPr="00877143">
        <w:rPr>
          <w:rFonts w:ascii="Century Gothic" w:hAnsi="Century Gothic"/>
          <w:sz w:val="24"/>
          <w:szCs w:val="24"/>
        </w:rPr>
        <w:t xml:space="preserve"> S.A.S. reconoce la importancia de equilibrar las necesidades del talento humano, promoviendo medidas flexibles, equitativas y soluciones que permitan la conciliación entre la vida laboral, personal y familiar. </w:t>
      </w:r>
    </w:p>
    <w:p w14:paraId="3AAC2EA1" w14:textId="73A89C02" w:rsidR="00877143" w:rsidRPr="00877143" w:rsidRDefault="00877143" w:rsidP="00877143">
      <w:pPr>
        <w:pStyle w:val="Prrafodelista"/>
        <w:numPr>
          <w:ilvl w:val="0"/>
          <w:numId w:val="4"/>
        </w:numPr>
        <w:jc w:val="both"/>
        <w:rPr>
          <w:rFonts w:ascii="Century Gothic" w:hAnsi="Century Gothic"/>
        </w:rPr>
      </w:pPr>
      <w:r w:rsidRPr="00877143">
        <w:rPr>
          <w:rFonts w:ascii="Century Gothic" w:hAnsi="Century Gothic"/>
          <w:b/>
          <w:bCs/>
          <w:i/>
          <w:iCs/>
        </w:rPr>
        <w:t xml:space="preserve">Acceso inclusivo a los servicios </w:t>
      </w:r>
      <w:r w:rsidR="00EC6C75">
        <w:rPr>
          <w:rFonts w:ascii="Century Gothic" w:hAnsi="Century Gothic"/>
          <w:b/>
          <w:bCs/>
          <w:i/>
          <w:iCs/>
        </w:rPr>
        <w:t>AGENCIA ACTIVA</w:t>
      </w:r>
      <w:r w:rsidRPr="00877143">
        <w:rPr>
          <w:rFonts w:ascii="Century Gothic" w:hAnsi="Century Gothic"/>
          <w:b/>
          <w:bCs/>
          <w:i/>
          <w:iCs/>
        </w:rPr>
        <w:t xml:space="preserve"> S.A.S.</w:t>
      </w:r>
      <w:r w:rsidRPr="00877143">
        <w:rPr>
          <w:rFonts w:ascii="Century Gothic" w:hAnsi="Century Gothic"/>
        </w:rPr>
        <w:t xml:space="preserve"> </w:t>
      </w:r>
    </w:p>
    <w:p w14:paraId="7A85A89B" w14:textId="6D705050" w:rsidR="00877143" w:rsidRPr="00877143" w:rsidRDefault="00877143" w:rsidP="00877143">
      <w:pPr>
        <w:jc w:val="both"/>
        <w:rPr>
          <w:rFonts w:ascii="Century Gothic" w:hAnsi="Century Gothic"/>
          <w:b/>
          <w:bCs/>
          <w:i/>
          <w:iCs/>
          <w:sz w:val="24"/>
          <w:szCs w:val="24"/>
        </w:rPr>
      </w:pPr>
      <w:r>
        <w:rPr>
          <w:rFonts w:ascii="Century Gothic" w:hAnsi="Century Gothic"/>
          <w:sz w:val="24"/>
          <w:szCs w:val="24"/>
        </w:rPr>
        <w:t>AGENCIA ACTIVA</w:t>
      </w:r>
      <w:r w:rsidRPr="00877143">
        <w:rPr>
          <w:rFonts w:ascii="Century Gothic" w:hAnsi="Century Gothic"/>
          <w:sz w:val="24"/>
          <w:szCs w:val="24"/>
        </w:rPr>
        <w:t xml:space="preserve"> S.A.S. respeta y valora la diversidad de las personas a quienes nuestras empresas subordinadas prestan sus servicios, es por esto </w:t>
      </w:r>
      <w:proofErr w:type="gramStart"/>
      <w:r w:rsidRPr="00877143">
        <w:rPr>
          <w:rFonts w:ascii="Century Gothic" w:hAnsi="Century Gothic"/>
          <w:sz w:val="24"/>
          <w:szCs w:val="24"/>
        </w:rPr>
        <w:t>que</w:t>
      </w:r>
      <w:proofErr w:type="gramEnd"/>
      <w:r w:rsidRPr="00877143">
        <w:rPr>
          <w:rFonts w:ascii="Century Gothic" w:hAnsi="Century Gothic"/>
          <w:sz w:val="24"/>
          <w:szCs w:val="24"/>
        </w:rPr>
        <w:t xml:space="preserve"> fomentamos la igualdad en el trato ofrecido por parte de nuestros colaboradores, para que todas las personas interesadas puedan solicitar y acceder a nuestros servicios, recibiendo un trato respetuoso, igualitario y con todas las garantías de transparencia por parte del equipo humano que conforma nuestra organización.</w:t>
      </w:r>
    </w:p>
    <w:p w14:paraId="74A24581" w14:textId="1BE2623F" w:rsidR="00877143" w:rsidRPr="00877143" w:rsidRDefault="00EC6C75" w:rsidP="00877143">
      <w:pPr>
        <w:jc w:val="both"/>
        <w:rPr>
          <w:rFonts w:ascii="Century Gothic" w:hAnsi="Century Gothic"/>
          <w:sz w:val="24"/>
          <w:szCs w:val="24"/>
        </w:rPr>
      </w:pPr>
      <w:r w:rsidRPr="00020BBA">
        <w:rPr>
          <w:rFonts w:ascii="Century Gothic" w:eastAsia="Times New Roman" w:hAnsi="Century Gothic" w:cs="Times New Roman"/>
          <w:noProof/>
          <w:sz w:val="24"/>
          <w:szCs w:val="24"/>
          <w:lang w:val="en-US"/>
        </w:rPr>
        <w:drawing>
          <wp:anchor distT="0" distB="0" distL="114300" distR="114300" simplePos="0" relativeHeight="251659264" behindDoc="1" locked="0" layoutInCell="1" allowOverlap="1" wp14:anchorId="74E8AC8B" wp14:editId="781DA5FC">
            <wp:simplePos x="0" y="0"/>
            <wp:positionH relativeFrom="column">
              <wp:posOffset>-376002</wp:posOffset>
            </wp:positionH>
            <wp:positionV relativeFrom="paragraph">
              <wp:posOffset>625168</wp:posOffset>
            </wp:positionV>
            <wp:extent cx="2773756" cy="1695450"/>
            <wp:effectExtent l="0" t="0" r="762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2773756" cy="1695450"/>
                    </a:xfrm>
                    <a:prstGeom prst="rect">
                      <a:avLst/>
                    </a:prstGeom>
                  </pic:spPr>
                </pic:pic>
              </a:graphicData>
            </a:graphic>
            <wp14:sizeRelH relativeFrom="page">
              <wp14:pctWidth>0</wp14:pctWidth>
            </wp14:sizeRelH>
            <wp14:sizeRelV relativeFrom="page">
              <wp14:pctHeight>0</wp14:pctHeight>
            </wp14:sizeRelV>
          </wp:anchor>
        </w:drawing>
      </w:r>
      <w:r w:rsidR="00877143">
        <w:rPr>
          <w:rFonts w:ascii="Century Gothic" w:hAnsi="Century Gothic"/>
          <w:sz w:val="24"/>
          <w:szCs w:val="24"/>
        </w:rPr>
        <w:t>AGENCIA ACTIVA</w:t>
      </w:r>
      <w:r w:rsidR="00877143" w:rsidRPr="00877143">
        <w:rPr>
          <w:rFonts w:ascii="Century Gothic" w:hAnsi="Century Gothic"/>
          <w:sz w:val="24"/>
          <w:szCs w:val="24"/>
        </w:rPr>
        <w:t xml:space="preserve"> S.A.S, de acuerdo con su realidad, proyección de negocio y contexto, propenderán por el diseño de programas y ajustes razonables que aporten a los grupos de interés definidos por cada una de ellas.</w:t>
      </w:r>
    </w:p>
    <w:p w14:paraId="6ECBC4ED" w14:textId="106C0AAE" w:rsidR="008D7A9B" w:rsidRDefault="008D7A9B">
      <w:pPr>
        <w:rPr>
          <w:rFonts w:ascii="Century Gothic" w:hAnsi="Century Gothic"/>
          <w:sz w:val="24"/>
          <w:szCs w:val="24"/>
        </w:rPr>
      </w:pPr>
    </w:p>
    <w:p w14:paraId="169FA310" w14:textId="1DAA35DF" w:rsidR="00EC6C75" w:rsidRDefault="00EC6C75">
      <w:pPr>
        <w:rPr>
          <w:rFonts w:ascii="Century Gothic" w:hAnsi="Century Gothic"/>
          <w:sz w:val="24"/>
          <w:szCs w:val="24"/>
        </w:rPr>
      </w:pPr>
      <w:r w:rsidRPr="00020BBA">
        <w:rPr>
          <w:rFonts w:ascii="Century Gothic" w:eastAsia="Times New Roman" w:hAnsi="Century Gothic" w:cs="Times New Roman"/>
          <w:noProof/>
          <w:sz w:val="24"/>
          <w:szCs w:val="24"/>
          <w:lang w:val="en-US"/>
        </w:rPr>
        <w:drawing>
          <wp:anchor distT="0" distB="0" distL="114300" distR="114300" simplePos="0" relativeHeight="251661312" behindDoc="1" locked="0" layoutInCell="1" allowOverlap="1" wp14:anchorId="6D000ADF" wp14:editId="6B5B4082">
            <wp:simplePos x="0" y="0"/>
            <wp:positionH relativeFrom="margin">
              <wp:posOffset>2573593</wp:posOffset>
            </wp:positionH>
            <wp:positionV relativeFrom="paragraph">
              <wp:posOffset>112170</wp:posOffset>
            </wp:positionV>
            <wp:extent cx="1733550" cy="1809136"/>
            <wp:effectExtent l="0" t="0" r="0" b="635"/>
            <wp:wrapNone/>
            <wp:docPr id="3" name="Imagen 3" descr="Texto, Pizar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Pizarr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3550" cy="1809136"/>
                    </a:xfrm>
                    <a:prstGeom prst="rect">
                      <a:avLst/>
                    </a:prstGeom>
                  </pic:spPr>
                </pic:pic>
              </a:graphicData>
            </a:graphic>
            <wp14:sizeRelH relativeFrom="page">
              <wp14:pctWidth>0</wp14:pctWidth>
            </wp14:sizeRelH>
            <wp14:sizeRelV relativeFrom="page">
              <wp14:pctHeight>0</wp14:pctHeight>
            </wp14:sizeRelV>
          </wp:anchor>
        </w:drawing>
      </w:r>
    </w:p>
    <w:p w14:paraId="6CB80D5B" w14:textId="5E946562" w:rsidR="00EC6C75" w:rsidRDefault="00EC6C75">
      <w:pPr>
        <w:rPr>
          <w:rFonts w:ascii="Century Gothic" w:hAnsi="Century Gothic"/>
          <w:sz w:val="24"/>
          <w:szCs w:val="24"/>
        </w:rPr>
      </w:pPr>
    </w:p>
    <w:p w14:paraId="59B240D8" w14:textId="75E2ECFA" w:rsidR="00EC6C75" w:rsidRDefault="00EC6C75">
      <w:pPr>
        <w:rPr>
          <w:rFonts w:ascii="Century Gothic" w:hAnsi="Century Gothic"/>
          <w:sz w:val="24"/>
          <w:szCs w:val="24"/>
        </w:rPr>
      </w:pPr>
    </w:p>
    <w:p w14:paraId="100D85B4" w14:textId="77777777" w:rsidR="00EC6C75" w:rsidRDefault="00EC6C75">
      <w:pPr>
        <w:rPr>
          <w:rFonts w:ascii="Century Gothic" w:hAnsi="Century Gothic"/>
          <w:sz w:val="24"/>
          <w:szCs w:val="24"/>
        </w:rPr>
      </w:pPr>
    </w:p>
    <w:p w14:paraId="478DE8C5" w14:textId="77777777" w:rsidR="00EC6C75" w:rsidRDefault="00EC6C75">
      <w:pPr>
        <w:rPr>
          <w:rFonts w:ascii="Century Gothic" w:hAnsi="Century Gothic"/>
          <w:sz w:val="24"/>
          <w:szCs w:val="24"/>
        </w:rPr>
      </w:pPr>
    </w:p>
    <w:p w14:paraId="15CE9BDF" w14:textId="77777777" w:rsidR="00EC6C75" w:rsidRPr="00020BBA" w:rsidRDefault="00EC6C75" w:rsidP="00EC6C75">
      <w:pPr>
        <w:spacing w:line="240" w:lineRule="auto"/>
        <w:rPr>
          <w:rFonts w:ascii="Century Gothic" w:eastAsia="Times New Roman" w:hAnsi="Century Gothic" w:cs="Times New Roman"/>
          <w:b/>
          <w:bCs/>
          <w:sz w:val="24"/>
          <w:szCs w:val="24"/>
          <w:lang w:eastAsia="es-ES_tradnl"/>
        </w:rPr>
      </w:pPr>
      <w:r w:rsidRPr="00020BBA">
        <w:rPr>
          <w:rFonts w:ascii="Century Gothic" w:eastAsia="Times New Roman" w:hAnsi="Century Gothic" w:cs="Times New Roman"/>
          <w:b/>
          <w:bCs/>
          <w:sz w:val="24"/>
          <w:szCs w:val="24"/>
          <w:lang w:eastAsia="es-ES_tradnl"/>
        </w:rPr>
        <w:t>GINA MARCELA ACOSTA CAMPO</w:t>
      </w:r>
    </w:p>
    <w:p w14:paraId="323E6446" w14:textId="77777777" w:rsidR="00EC6C75" w:rsidRPr="00020BBA" w:rsidRDefault="00EC6C75" w:rsidP="00EC6C75">
      <w:pPr>
        <w:spacing w:line="240" w:lineRule="auto"/>
        <w:rPr>
          <w:rFonts w:ascii="Century Gothic" w:eastAsia="Times New Roman" w:hAnsi="Century Gothic" w:cs="Times New Roman"/>
          <w:b/>
          <w:bCs/>
          <w:sz w:val="24"/>
          <w:szCs w:val="24"/>
          <w:lang w:eastAsia="es-ES_tradnl"/>
        </w:rPr>
      </w:pPr>
      <w:r w:rsidRPr="00020BBA">
        <w:rPr>
          <w:rFonts w:ascii="Century Gothic" w:eastAsia="Times New Roman" w:hAnsi="Century Gothic" w:cs="Times New Roman"/>
          <w:b/>
          <w:bCs/>
          <w:sz w:val="24"/>
          <w:szCs w:val="24"/>
          <w:lang w:eastAsia="es-ES_tradnl"/>
        </w:rPr>
        <w:t xml:space="preserve">REPRESENTANTE LEGAL </w:t>
      </w:r>
    </w:p>
    <w:p w14:paraId="1E9995FE" w14:textId="77777777" w:rsidR="00EC6C75" w:rsidRPr="00020BBA" w:rsidRDefault="00EC6C75" w:rsidP="00EC6C75">
      <w:pPr>
        <w:spacing w:line="240" w:lineRule="auto"/>
        <w:rPr>
          <w:rFonts w:ascii="Century Gothic" w:eastAsia="Times New Roman" w:hAnsi="Century Gothic" w:cs="Times New Roman"/>
          <w:b/>
          <w:bCs/>
          <w:sz w:val="24"/>
          <w:szCs w:val="24"/>
          <w:lang w:eastAsia="es-ES_tradnl"/>
        </w:rPr>
      </w:pPr>
      <w:r w:rsidRPr="00020BBA">
        <w:rPr>
          <w:rFonts w:ascii="Century Gothic" w:eastAsia="Times New Roman" w:hAnsi="Century Gothic" w:cs="Times New Roman"/>
          <w:b/>
          <w:bCs/>
          <w:sz w:val="24"/>
          <w:szCs w:val="24"/>
          <w:lang w:eastAsia="es-ES_tradnl"/>
        </w:rPr>
        <w:t xml:space="preserve">AGENCIA ACTIVA SAS. </w:t>
      </w:r>
    </w:p>
    <w:p w14:paraId="20CA8EA2" w14:textId="051BEC79" w:rsidR="00EC6C75" w:rsidRPr="00877143" w:rsidRDefault="00EC6C75" w:rsidP="00EC6C75">
      <w:pPr>
        <w:rPr>
          <w:rFonts w:ascii="Century Gothic" w:hAnsi="Century Gothic"/>
          <w:sz w:val="24"/>
          <w:szCs w:val="24"/>
        </w:rPr>
      </w:pPr>
      <w:r w:rsidRPr="00020BBA">
        <w:rPr>
          <w:rFonts w:ascii="Century Gothic" w:eastAsia="Times New Roman" w:hAnsi="Century Gothic" w:cs="Times New Roman"/>
          <w:b/>
          <w:bCs/>
          <w:sz w:val="24"/>
          <w:szCs w:val="24"/>
          <w:lang w:val="es-MX" w:eastAsia="es-ES_tradnl"/>
        </w:rPr>
        <w:t xml:space="preserve">NIT. </w:t>
      </w:r>
      <w:r w:rsidRPr="00020BBA">
        <w:rPr>
          <w:rFonts w:ascii="Century Gothic" w:eastAsia="Times New Roman" w:hAnsi="Century Gothic" w:cs="Times New Roman"/>
          <w:b/>
          <w:bCs/>
          <w:sz w:val="24"/>
          <w:szCs w:val="24"/>
          <w:lang w:eastAsia="es-ES_tradnl"/>
        </w:rPr>
        <w:t>900.476.877-1</w:t>
      </w:r>
    </w:p>
    <w:sectPr w:rsidR="00EC6C75" w:rsidRPr="00877143">
      <w:headerReference w:type="default" r:id="rId10"/>
      <w:pgSz w:w="11909" w:h="16834"/>
      <w:pgMar w:top="1440" w:right="1399"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F141" w14:textId="77777777" w:rsidR="00735F00" w:rsidRDefault="00735F00">
      <w:pPr>
        <w:spacing w:line="240" w:lineRule="auto"/>
      </w:pPr>
      <w:r>
        <w:separator/>
      </w:r>
    </w:p>
  </w:endnote>
  <w:endnote w:type="continuationSeparator" w:id="0">
    <w:p w14:paraId="01077880" w14:textId="77777777" w:rsidR="00735F00" w:rsidRDefault="00735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680F" w14:textId="77777777" w:rsidR="00735F00" w:rsidRDefault="00735F00">
      <w:pPr>
        <w:spacing w:line="240" w:lineRule="auto"/>
      </w:pPr>
      <w:r>
        <w:separator/>
      </w:r>
    </w:p>
  </w:footnote>
  <w:footnote w:type="continuationSeparator" w:id="0">
    <w:p w14:paraId="691E3BDA" w14:textId="77777777" w:rsidR="00735F00" w:rsidRDefault="00735F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74DB" w14:textId="77777777" w:rsidR="008D7A9B" w:rsidRDefault="00000000">
    <w:r>
      <w:rPr>
        <w:noProof/>
      </w:rPr>
      <w:drawing>
        <wp:anchor distT="114300" distB="114300" distL="114300" distR="114300" simplePos="0" relativeHeight="251658240" behindDoc="0" locked="0" layoutInCell="1" hidden="0" allowOverlap="1" wp14:anchorId="58EE4BA2" wp14:editId="48D87A24">
          <wp:simplePos x="0" y="0"/>
          <wp:positionH relativeFrom="page">
            <wp:posOffset>4763</wp:posOffset>
          </wp:positionH>
          <wp:positionV relativeFrom="page">
            <wp:posOffset>4763</wp:posOffset>
          </wp:positionV>
          <wp:extent cx="7577138" cy="103536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77138" cy="10353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48B"/>
    <w:multiLevelType w:val="hybridMultilevel"/>
    <w:tmpl w:val="2C6217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8B07233"/>
    <w:multiLevelType w:val="multilevel"/>
    <w:tmpl w:val="CED6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174A7"/>
    <w:multiLevelType w:val="multilevel"/>
    <w:tmpl w:val="03F8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601A4"/>
    <w:multiLevelType w:val="multilevel"/>
    <w:tmpl w:val="55BA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35786"/>
    <w:multiLevelType w:val="hybridMultilevel"/>
    <w:tmpl w:val="0A329994"/>
    <w:lvl w:ilvl="0" w:tplc="4BEC29F0">
      <w:start w:val="1"/>
      <w:numFmt w:val="bullet"/>
      <w:lvlText w:val="°"/>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00004438">
    <w:abstractNumId w:val="3"/>
  </w:num>
  <w:num w:numId="2" w16cid:durableId="1858615900">
    <w:abstractNumId w:val="2"/>
  </w:num>
  <w:num w:numId="3" w16cid:durableId="615987208">
    <w:abstractNumId w:val="1"/>
  </w:num>
  <w:num w:numId="4" w16cid:durableId="682629357">
    <w:abstractNumId w:val="4"/>
  </w:num>
  <w:num w:numId="5" w16cid:durableId="31576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9B"/>
    <w:rsid w:val="001B7A6B"/>
    <w:rsid w:val="001F4CD0"/>
    <w:rsid w:val="0036522C"/>
    <w:rsid w:val="004B510D"/>
    <w:rsid w:val="00735F00"/>
    <w:rsid w:val="00877143"/>
    <w:rsid w:val="008D7A9B"/>
    <w:rsid w:val="00A372E4"/>
    <w:rsid w:val="00AD2FEB"/>
    <w:rsid w:val="00C0680A"/>
    <w:rsid w:val="00C25DA7"/>
    <w:rsid w:val="00D6209D"/>
    <w:rsid w:val="00EC6C75"/>
    <w:rsid w:val="00FC2E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5F40"/>
  <w15:docId w15:val="{FBDB87CA-CB0F-4211-8DA8-0CFD2FD1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Sinespaciado">
    <w:name w:val="No Spacing"/>
    <w:uiPriority w:val="1"/>
    <w:qFormat/>
    <w:rsid w:val="00FC2ECC"/>
    <w:pPr>
      <w:spacing w:line="240" w:lineRule="auto"/>
    </w:pPr>
    <w:rPr>
      <w:rFonts w:asciiTheme="minorHAnsi" w:eastAsiaTheme="minorHAnsi" w:hAnsiTheme="minorHAnsi" w:cstheme="minorBidi"/>
      <w:lang w:val="es-CO" w:eastAsia="en-US"/>
    </w:rPr>
  </w:style>
  <w:style w:type="paragraph" w:styleId="Prrafodelista">
    <w:name w:val="List Paragraph"/>
    <w:basedOn w:val="Normal"/>
    <w:uiPriority w:val="34"/>
    <w:qFormat/>
    <w:rsid w:val="00877143"/>
    <w:pPr>
      <w:spacing w:after="160" w:line="278" w:lineRule="auto"/>
      <w:ind w:left="720"/>
      <w:contextualSpacing/>
    </w:pPr>
    <w:rPr>
      <w:rFonts w:asciiTheme="minorHAnsi" w:eastAsiaTheme="minorHAnsi" w:hAnsiTheme="minorHAnsi" w:cstheme="minorBidi"/>
      <w:kern w:val="2"/>
      <w:sz w:val="24"/>
      <w:szCs w:val="24"/>
      <w:lang w:val="es-CO"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1773</Words>
  <Characters>9754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Activa</dc:creator>
  <cp:lastModifiedBy>Astrid Quintero</cp:lastModifiedBy>
  <cp:revision>3</cp:revision>
  <cp:lastPrinted>2025-10-15T17:31:00Z</cp:lastPrinted>
  <dcterms:created xsi:type="dcterms:W3CDTF">2025-10-15T17:31:00Z</dcterms:created>
  <dcterms:modified xsi:type="dcterms:W3CDTF">2025-10-15T17:31:00Z</dcterms:modified>
</cp:coreProperties>
</file>