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BB2A" w14:textId="1F984DCF" w:rsidR="008D7A9B" w:rsidRDefault="008D7A9B"/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4387"/>
        <w:gridCol w:w="2693"/>
      </w:tblGrid>
      <w:tr w:rsidR="00D6209D" w14:paraId="2C162A99" w14:textId="77777777" w:rsidTr="00D6209D">
        <w:trPr>
          <w:trHeight w:val="605"/>
          <w:tblHeader/>
        </w:trPr>
        <w:tc>
          <w:tcPr>
            <w:tcW w:w="2985" w:type="dxa"/>
            <w:vMerge w:val="restart"/>
          </w:tcPr>
          <w:p w14:paraId="5CF5265A" w14:textId="77777777" w:rsidR="00D6209D" w:rsidRDefault="00D6209D" w:rsidP="009271E3">
            <w:r>
              <w:rPr>
                <w:noProof/>
              </w:rPr>
              <w:drawing>
                <wp:inline distT="0" distB="0" distL="0" distR="0" wp14:anchorId="58A2D98F" wp14:editId="7A811811">
                  <wp:extent cx="1589111" cy="881405"/>
                  <wp:effectExtent l="0" t="0" r="0" b="0"/>
                  <wp:docPr id="153" name="image1.jpg" descr="C:\Users\COREI 5\Downloads\logo agencia activa 2022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OREI 5\Downloads\logo agencia activa 2022 (2).jpg"/>
                          <pic:cNvPicPr preferRelativeResize="0"/>
                        </pic:nvPicPr>
                        <pic:blipFill>
                          <a:blip r:embed="rId7"/>
                          <a:srcRect l="4648" t="19435" r="4913" b="19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111" cy="881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vMerge w:val="restart"/>
          </w:tcPr>
          <w:p w14:paraId="43CD3FF5" w14:textId="77777777" w:rsidR="00D6209D" w:rsidRDefault="00D6209D" w:rsidP="009271E3">
            <w:pPr>
              <w:rPr>
                <w:rFonts w:ascii="Century Gothic" w:eastAsia="Century Gothic" w:hAnsi="Century Gothic" w:cs="Century Gothic"/>
                <w:color w:val="FFC000"/>
              </w:rPr>
            </w:pPr>
          </w:p>
          <w:p w14:paraId="341B7E1C" w14:textId="77777777" w:rsidR="00D6209D" w:rsidRDefault="00D6209D" w:rsidP="009271E3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14:paraId="1DC1C56D" w14:textId="5B5AA928" w:rsidR="00D6209D" w:rsidRDefault="00FC2ECC" w:rsidP="009271E3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POLITICA DE DESCONEXION LABORAL</w:t>
            </w:r>
          </w:p>
        </w:tc>
        <w:tc>
          <w:tcPr>
            <w:tcW w:w="2693" w:type="dxa"/>
          </w:tcPr>
          <w:p w14:paraId="2DBFA47D" w14:textId="3F7A9FE2" w:rsidR="00D6209D" w:rsidRDefault="00D6209D" w:rsidP="009271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Código:</w:t>
            </w:r>
          </w:p>
        </w:tc>
      </w:tr>
      <w:tr w:rsidR="00D6209D" w14:paraId="4853E097" w14:textId="77777777" w:rsidTr="00D6209D">
        <w:trPr>
          <w:trHeight w:val="600"/>
          <w:tblHeader/>
        </w:trPr>
        <w:tc>
          <w:tcPr>
            <w:tcW w:w="2985" w:type="dxa"/>
            <w:vMerge/>
          </w:tcPr>
          <w:p w14:paraId="696D0B97" w14:textId="77777777" w:rsidR="00D6209D" w:rsidRDefault="00D6209D" w:rsidP="0092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387" w:type="dxa"/>
            <w:vMerge/>
          </w:tcPr>
          <w:p w14:paraId="1762A229" w14:textId="77777777" w:rsidR="00D6209D" w:rsidRDefault="00D6209D" w:rsidP="0092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93" w:type="dxa"/>
          </w:tcPr>
          <w:p w14:paraId="3DF3AD80" w14:textId="77777777" w:rsidR="00D6209D" w:rsidRDefault="00D6209D" w:rsidP="009271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Versión: 01</w:t>
            </w:r>
          </w:p>
        </w:tc>
      </w:tr>
      <w:tr w:rsidR="00D6209D" w14:paraId="2890DE09" w14:textId="77777777" w:rsidTr="00D6209D">
        <w:trPr>
          <w:trHeight w:val="600"/>
          <w:tblHeader/>
        </w:trPr>
        <w:tc>
          <w:tcPr>
            <w:tcW w:w="2985" w:type="dxa"/>
            <w:vMerge/>
          </w:tcPr>
          <w:p w14:paraId="54DBD992" w14:textId="77777777" w:rsidR="00D6209D" w:rsidRDefault="00D6209D" w:rsidP="0092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387" w:type="dxa"/>
            <w:vMerge/>
          </w:tcPr>
          <w:p w14:paraId="11369247" w14:textId="77777777" w:rsidR="00D6209D" w:rsidRDefault="00D6209D" w:rsidP="00927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93" w:type="dxa"/>
          </w:tcPr>
          <w:p w14:paraId="75967845" w14:textId="5E546B94" w:rsidR="00D6209D" w:rsidRDefault="00D6209D" w:rsidP="009271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Vigencia: </w:t>
            </w:r>
          </w:p>
        </w:tc>
      </w:tr>
    </w:tbl>
    <w:p w14:paraId="4747FBD2" w14:textId="77777777" w:rsidR="008D7A9B" w:rsidRDefault="008D7A9B"/>
    <w:p w14:paraId="07ECEBBC" w14:textId="512E0AAA" w:rsidR="002C566B" w:rsidRPr="001D5359" w:rsidRDefault="002C566B">
      <w:pPr>
        <w:rPr>
          <w:rFonts w:ascii="Century Gothic" w:hAnsi="Century Gothic"/>
          <w:sz w:val="24"/>
          <w:szCs w:val="24"/>
        </w:rPr>
      </w:pPr>
      <w:r w:rsidRPr="001D5359">
        <w:rPr>
          <w:rFonts w:ascii="Century Gothic" w:hAnsi="Century Gothic"/>
          <w:sz w:val="24"/>
          <w:szCs w:val="24"/>
        </w:rPr>
        <w:t xml:space="preserve">Cajicá, </w:t>
      </w:r>
      <w:r w:rsidR="001D5359" w:rsidRPr="001D5359">
        <w:rPr>
          <w:rFonts w:ascii="Century Gothic" w:hAnsi="Century Gothic"/>
          <w:sz w:val="24"/>
          <w:szCs w:val="24"/>
        </w:rPr>
        <w:t xml:space="preserve">15 </w:t>
      </w:r>
      <w:r w:rsidR="001D5359">
        <w:rPr>
          <w:rFonts w:ascii="Century Gothic" w:hAnsi="Century Gothic"/>
          <w:sz w:val="24"/>
          <w:szCs w:val="24"/>
        </w:rPr>
        <w:t xml:space="preserve">de </w:t>
      </w:r>
      <w:r w:rsidR="001D5359" w:rsidRPr="001D5359">
        <w:rPr>
          <w:rFonts w:ascii="Century Gothic" w:hAnsi="Century Gothic"/>
          <w:sz w:val="24"/>
          <w:szCs w:val="24"/>
        </w:rPr>
        <w:t>enero 2025</w:t>
      </w:r>
    </w:p>
    <w:p w14:paraId="3E50D7CC" w14:textId="77777777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3E7385FA" w14:textId="7ADA4F3C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OBJETIVO:</w:t>
      </w:r>
      <w:r w:rsidRPr="00FC5BDE">
        <w:rPr>
          <w:rFonts w:ascii="Century Gothic" w:hAnsi="Century Gothic"/>
          <w:sz w:val="24"/>
          <w:szCs w:val="24"/>
        </w:rPr>
        <w:br/>
        <w:t xml:space="preserve">La presente política tiene como objetivo regular la desconexión laboral de los empleados de </w:t>
      </w:r>
      <w:r>
        <w:rPr>
          <w:rFonts w:ascii="Century Gothic" w:hAnsi="Century Gothic"/>
          <w:b/>
          <w:bCs/>
          <w:sz w:val="24"/>
          <w:szCs w:val="24"/>
        </w:rPr>
        <w:t xml:space="preserve">AGENCIA ACTIVA </w:t>
      </w:r>
      <w:r w:rsidRPr="00FC2ECC">
        <w:rPr>
          <w:rFonts w:ascii="Century Gothic" w:hAnsi="Century Gothic"/>
          <w:b/>
          <w:bCs/>
          <w:sz w:val="24"/>
          <w:szCs w:val="24"/>
        </w:rPr>
        <w:t>S.A.S.</w:t>
      </w:r>
      <w:r w:rsidRPr="00FC5BDE">
        <w:rPr>
          <w:rFonts w:ascii="Century Gothic" w:hAnsi="Century Gothic"/>
          <w:sz w:val="24"/>
          <w:szCs w:val="24"/>
        </w:rPr>
        <w:t xml:space="preserve"> en cumplimiento con la Ley 2191 de 2022, que establece el derecho de los trabajadores a desconectar de las tecnologías de la información y comunicación (TIC) fuera de su jornada laboral. Esta política busca equilibrar las necesidades operativas de la empresa con el respeto por el tiempo personal y la salud mental de nuestros colaboradores.</w:t>
      </w:r>
    </w:p>
    <w:p w14:paraId="70E78BA1" w14:textId="4EBB2EF1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ALCANCE:</w:t>
      </w:r>
      <w:r w:rsidRPr="00FC5BDE">
        <w:rPr>
          <w:rFonts w:ascii="Century Gothic" w:hAnsi="Century Gothic"/>
          <w:sz w:val="24"/>
          <w:szCs w:val="24"/>
        </w:rPr>
        <w:br/>
        <w:t xml:space="preserve">Esta política aplica a todos los empleados de </w:t>
      </w:r>
      <w:r>
        <w:rPr>
          <w:rFonts w:ascii="Century Gothic" w:hAnsi="Century Gothic"/>
          <w:b/>
          <w:bCs/>
          <w:sz w:val="24"/>
          <w:szCs w:val="24"/>
        </w:rPr>
        <w:t>AGENCIA ACTIVA</w:t>
      </w:r>
      <w:r w:rsidRPr="00FC5BDE">
        <w:rPr>
          <w:rFonts w:ascii="Century Gothic" w:hAnsi="Century Gothic"/>
          <w:b/>
          <w:bCs/>
          <w:sz w:val="24"/>
          <w:szCs w:val="24"/>
        </w:rPr>
        <w:t xml:space="preserve"> S.A.S.,</w:t>
      </w:r>
      <w:r w:rsidRPr="00FC5BDE">
        <w:rPr>
          <w:rFonts w:ascii="Century Gothic" w:hAnsi="Century Gothic"/>
          <w:sz w:val="24"/>
          <w:szCs w:val="24"/>
        </w:rPr>
        <w:t xml:space="preserve"> independientemente de su cargo, modalidad de trabajo (presencial o remoto) y jornada laboral, en el contexto de su vinculación laboral para la prestación de </w:t>
      </w:r>
      <w:r>
        <w:rPr>
          <w:rFonts w:ascii="Century Gothic" w:hAnsi="Century Gothic"/>
          <w:sz w:val="24"/>
          <w:szCs w:val="24"/>
        </w:rPr>
        <w:t xml:space="preserve">los </w:t>
      </w:r>
      <w:r w:rsidRPr="00FC5BDE">
        <w:rPr>
          <w:rFonts w:ascii="Century Gothic" w:hAnsi="Century Gothic"/>
          <w:sz w:val="24"/>
          <w:szCs w:val="24"/>
        </w:rPr>
        <w:t xml:space="preserve">servicios </w:t>
      </w:r>
      <w:r>
        <w:rPr>
          <w:rFonts w:ascii="Century Gothic" w:hAnsi="Century Gothic"/>
          <w:sz w:val="24"/>
          <w:szCs w:val="24"/>
        </w:rPr>
        <w:t>prestados por la empresa</w:t>
      </w:r>
      <w:r w:rsidRPr="00FC5BDE">
        <w:rPr>
          <w:rFonts w:ascii="Century Gothic" w:hAnsi="Century Gothic"/>
          <w:sz w:val="24"/>
          <w:szCs w:val="24"/>
        </w:rPr>
        <w:t>.</w:t>
      </w:r>
    </w:p>
    <w:p w14:paraId="7DE48816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4345A3B6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1. DEFINICIÓN DE DESCONEXIÓN LABORAL:</w:t>
      </w:r>
    </w:p>
    <w:p w14:paraId="61A6505C" w14:textId="77777777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Se entiende por desconexión laboral el derecho que tienen los empleados a no estar sujetos a comunicaciones electrónicas, mensajes de texto, correos electrónicos, llamadas o cualquier otra forma de contacto digital fuera de su jornada laboral, salvo en casos excepcionales de emergencia previamente acordados entre las partes.</w:t>
      </w:r>
    </w:p>
    <w:p w14:paraId="4465D20E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11384DDD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2. HORARIO LABORAL Y DESCANSO:</w:t>
      </w:r>
    </w:p>
    <w:p w14:paraId="380FC48B" w14:textId="6EFEBD86" w:rsidR="00FC2ECC" w:rsidRPr="00FC5BDE" w:rsidRDefault="00FC2ECC" w:rsidP="00FC2ECC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Jornada laboral</w:t>
      </w:r>
      <w:r w:rsidRPr="00FC5BDE">
        <w:rPr>
          <w:rFonts w:ascii="Century Gothic" w:hAnsi="Century Gothic"/>
          <w:sz w:val="24"/>
          <w:szCs w:val="24"/>
        </w:rPr>
        <w:t xml:space="preserve">: La jornada laboral de los empleados estará determinada por el horario establecido para cada </w:t>
      </w:r>
      <w:r>
        <w:rPr>
          <w:rFonts w:ascii="Century Gothic" w:hAnsi="Century Gothic"/>
          <w:sz w:val="24"/>
          <w:szCs w:val="24"/>
        </w:rPr>
        <w:t>servicio prestado, de acuerdo al contrato de trabajo y cargo establecido</w:t>
      </w:r>
      <w:r w:rsidR="00AD2FEB">
        <w:rPr>
          <w:rFonts w:ascii="Century Gothic" w:hAnsi="Century Gothic"/>
          <w:sz w:val="24"/>
          <w:szCs w:val="24"/>
        </w:rPr>
        <w:t xml:space="preserve">, </w:t>
      </w:r>
      <w:r w:rsidRPr="00FC5BDE">
        <w:rPr>
          <w:rFonts w:ascii="Century Gothic" w:hAnsi="Century Gothic"/>
          <w:sz w:val="24"/>
          <w:szCs w:val="24"/>
        </w:rPr>
        <w:t>o por los turnos previamente acordados con la empresa. Los empleados tendrán derecho a un descanso adecuado entre jornadas laborales, conforme lo establece la ley laboral colombiana.</w:t>
      </w:r>
    </w:p>
    <w:p w14:paraId="4FF3D73F" w14:textId="77777777" w:rsidR="00FC2ECC" w:rsidRDefault="00FC2ECC" w:rsidP="00FC2ECC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Desconexión durante el descanso</w:t>
      </w:r>
      <w:r w:rsidRPr="00FC5BDE">
        <w:rPr>
          <w:rFonts w:ascii="Century Gothic" w:hAnsi="Century Gothic"/>
          <w:sz w:val="24"/>
          <w:szCs w:val="24"/>
        </w:rPr>
        <w:t>: Ningún trabajador podrá ser contactado por medio de cualquier dispositivo digital o tecnológico (teléfonos, correos electrónicos, mensajería instantánea, entre otros) fuera de su horario laboral, excepto en situaciones de urgencia o emergencias, previamente acordadas.</w:t>
      </w:r>
    </w:p>
    <w:p w14:paraId="5895620E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b/>
          <w:bCs/>
          <w:sz w:val="24"/>
          <w:szCs w:val="24"/>
        </w:rPr>
      </w:pPr>
      <w:r w:rsidRPr="00512C28">
        <w:rPr>
          <w:rFonts w:ascii="Century Gothic" w:hAnsi="Century Gothic"/>
          <w:b/>
          <w:bCs/>
          <w:sz w:val="24"/>
          <w:szCs w:val="24"/>
        </w:rPr>
        <w:t>Desconexión laboral en trabajadores de dirección y confianza.</w:t>
      </w:r>
    </w:p>
    <w:p w14:paraId="75DF8893" w14:textId="77777777" w:rsidR="00FC2ECC" w:rsidRPr="00FC5BDE" w:rsidRDefault="00FC2ECC" w:rsidP="00FC2ECC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12C28">
        <w:rPr>
          <w:rFonts w:ascii="Century Gothic" w:hAnsi="Century Gothic"/>
          <w:sz w:val="24"/>
          <w:szCs w:val="24"/>
        </w:rPr>
        <w:t xml:space="preserve">La norma dispone que el derecho de desconexión laboral no aplica para los trabajadores de dirección, confianza y manejo, pero la Corte Constitucional, en sentencia C-331 de 2023, declaró la </w:t>
      </w:r>
      <w:proofErr w:type="spellStart"/>
      <w:r w:rsidRPr="00512C28">
        <w:rPr>
          <w:rFonts w:ascii="Century Gothic" w:hAnsi="Century Gothic"/>
          <w:sz w:val="24"/>
          <w:szCs w:val="24"/>
        </w:rPr>
        <w:t>exequibilidad</w:t>
      </w:r>
      <w:proofErr w:type="spellEnd"/>
      <w:r w:rsidRPr="00512C28">
        <w:rPr>
          <w:rFonts w:ascii="Century Gothic" w:hAnsi="Century Gothic"/>
          <w:sz w:val="24"/>
          <w:szCs w:val="24"/>
        </w:rPr>
        <w:t xml:space="preserve"> </w:t>
      </w:r>
      <w:r w:rsidRPr="00512C28">
        <w:rPr>
          <w:rFonts w:ascii="Century Gothic" w:hAnsi="Century Gothic"/>
          <w:sz w:val="24"/>
          <w:szCs w:val="24"/>
        </w:rPr>
        <w:lastRenderedPageBreak/>
        <w:t>condicionada de dicha norma, precisando el alcance de dicha limitación.</w:t>
      </w:r>
    </w:p>
    <w:p w14:paraId="1B877946" w14:textId="77777777" w:rsidR="00FC2ECC" w:rsidRPr="00FC5BDE" w:rsidRDefault="00FC2ECC" w:rsidP="00FC2ECC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12C28">
        <w:rPr>
          <w:rFonts w:ascii="Century Gothic" w:hAnsi="Century Gothic"/>
          <w:sz w:val="24"/>
          <w:szCs w:val="24"/>
        </w:rPr>
        <w:t>Según la Corte, estos trabajadores tienen derecho a la desconexión laboral, que no estará sujeta al límite de la jornada laboral, pero sin que se afecte el contenido mínimo del derecho fundamental al descanso, atendiendo el criterio de necesidad y proporcionalidad.</w:t>
      </w:r>
    </w:p>
    <w:p w14:paraId="37442E4C" w14:textId="77777777" w:rsidR="00FC2ECC" w:rsidRPr="00512C28" w:rsidRDefault="00FC2ECC" w:rsidP="00FC2ECC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12C28">
        <w:rPr>
          <w:rFonts w:ascii="Century Gothic" w:hAnsi="Century Gothic"/>
          <w:sz w:val="24"/>
          <w:szCs w:val="24"/>
        </w:rPr>
        <w:t>Es decir, que un trabajador de dirección y confianza sí puede ser contactado fuera de su jornada laboral, pero dentro de lo razonable para no afectar su derecho al descanso y siempre que sea realmente necesario.</w:t>
      </w:r>
    </w:p>
    <w:p w14:paraId="4DB0F878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1938EBC9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3. EXCEPCIONES Y URGENCIAS:</w:t>
      </w:r>
    </w:p>
    <w:p w14:paraId="37BA4FD8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Se reconocen las siguientes situaciones de excepción en las que la desconexión laboral podrá no ser aplicable:</w:t>
      </w:r>
    </w:p>
    <w:p w14:paraId="0195D270" w14:textId="77777777" w:rsidR="00FC2ECC" w:rsidRPr="00FC5BDE" w:rsidRDefault="00FC2ECC" w:rsidP="00FC2ECC">
      <w:pPr>
        <w:pStyle w:val="Sinespaciad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Emergencias operativas</w:t>
      </w:r>
      <w:r w:rsidRPr="00FC5BDE">
        <w:rPr>
          <w:rFonts w:ascii="Century Gothic" w:hAnsi="Century Gothic"/>
          <w:sz w:val="24"/>
          <w:szCs w:val="24"/>
        </w:rPr>
        <w:t>: En situaciones de emergencia como accidentes de tránsito que impliquen la seguridad de los estudiantes o el personal, o cualquier otro evento que requiera intervención inmediata, se podrá contactar al trabajador fuera de su jornada.</w:t>
      </w:r>
    </w:p>
    <w:p w14:paraId="6BB6B24E" w14:textId="76216EA5" w:rsidR="00FC2ECC" w:rsidRDefault="00FC2ECC" w:rsidP="00FC2ECC">
      <w:pPr>
        <w:pStyle w:val="Sinespaciad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Eventos extraordinarios</w:t>
      </w:r>
      <w:r w:rsidRPr="00FC5BDE">
        <w:rPr>
          <w:rFonts w:ascii="Century Gothic" w:hAnsi="Century Gothic"/>
          <w:sz w:val="24"/>
          <w:szCs w:val="24"/>
        </w:rPr>
        <w:t xml:space="preserve">: En circunstancias excepcionales que afecten el desarrollo de las actividades (por ejemplo, cambios </w:t>
      </w:r>
      <w:r w:rsidR="00AD2FEB">
        <w:rPr>
          <w:rFonts w:ascii="Century Gothic" w:hAnsi="Century Gothic"/>
          <w:sz w:val="24"/>
          <w:szCs w:val="24"/>
        </w:rPr>
        <w:t>en la prestación del servicio por decisión del cliente</w:t>
      </w:r>
      <w:r w:rsidRPr="00FC5BDE">
        <w:rPr>
          <w:rFonts w:ascii="Century Gothic" w:hAnsi="Century Gothic"/>
          <w:sz w:val="24"/>
          <w:szCs w:val="24"/>
        </w:rPr>
        <w:t>, condiciones climáticas extremas, etc.), se podrá solicitar la colaboración fuera del horario laboral, siempre garantizando el pago por horas extras, cuando aplique.</w:t>
      </w:r>
    </w:p>
    <w:p w14:paraId="5AE34D33" w14:textId="77777777" w:rsidR="00FC2ECC" w:rsidRPr="00FC5BDE" w:rsidRDefault="00FC2ECC" w:rsidP="00FC2ECC">
      <w:pPr>
        <w:pStyle w:val="Sinespaciado"/>
        <w:ind w:left="720"/>
        <w:jc w:val="both"/>
        <w:rPr>
          <w:rFonts w:ascii="Century Gothic" w:hAnsi="Century Gothic"/>
          <w:sz w:val="24"/>
          <w:szCs w:val="24"/>
        </w:rPr>
      </w:pPr>
    </w:p>
    <w:p w14:paraId="5D15944A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4. MEDIOS Y CANALES DE COMUNICACIÓN:</w:t>
      </w:r>
    </w:p>
    <w:p w14:paraId="1FE6B0E7" w14:textId="09DFE00C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 xml:space="preserve">Se establece que, en la medida de lo posible, los empleados de </w:t>
      </w:r>
      <w:r w:rsidR="00AD2FEB" w:rsidRPr="00AD2FEB">
        <w:rPr>
          <w:rFonts w:ascii="Century Gothic" w:hAnsi="Century Gothic"/>
          <w:b/>
          <w:bCs/>
          <w:sz w:val="24"/>
          <w:szCs w:val="24"/>
        </w:rPr>
        <w:t>AGENCIA ACTIVA S.A.S.</w:t>
      </w:r>
      <w:r w:rsidRPr="00FC5BDE">
        <w:rPr>
          <w:rFonts w:ascii="Century Gothic" w:hAnsi="Century Gothic"/>
          <w:sz w:val="24"/>
          <w:szCs w:val="24"/>
        </w:rPr>
        <w:t xml:space="preserve"> deberán contar con la tecnología adecuada (celular, radio, GPS, etc.) durante su jornada laboral para garantizar la seguridad y correcta ejecución de sus tareas, sin embargo, estos medios no podrán ser utilizados para contactar a los trabajadores fuera de su jornada laboral.</w:t>
      </w:r>
    </w:p>
    <w:p w14:paraId="701D5579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3064EEB5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5. DERECHO A LA PRIVACIDAD:</w:t>
      </w:r>
    </w:p>
    <w:p w14:paraId="2B2650E0" w14:textId="5B3B25F9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 xml:space="preserve">Se respeta el derecho a la privacidad y el descanso de todos los colaboradores de la empresa. En ese sentido, </w:t>
      </w:r>
      <w:r w:rsidR="00AD2FEB" w:rsidRPr="00AD2FEB">
        <w:rPr>
          <w:rFonts w:ascii="Century Gothic" w:hAnsi="Century Gothic"/>
          <w:b/>
          <w:bCs/>
          <w:sz w:val="24"/>
          <w:szCs w:val="24"/>
        </w:rPr>
        <w:t>AGENCIA ACTIVA S.A.S.</w:t>
      </w:r>
      <w:r w:rsidRPr="00FC5BDE">
        <w:rPr>
          <w:rFonts w:ascii="Century Gothic" w:hAnsi="Century Gothic"/>
          <w:sz w:val="24"/>
          <w:szCs w:val="24"/>
        </w:rPr>
        <w:t xml:space="preserve"> se compromete a no realizar solicitudes laborales fuera del horario establecido, a menos que exista una situación extraordinaria o de emergencia.</w:t>
      </w:r>
    </w:p>
    <w:p w14:paraId="77F960E9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3507CC0C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6. CAPACITACIÓN Y CONCIENTIZACIÓN:</w:t>
      </w:r>
    </w:p>
    <w:p w14:paraId="072BB683" w14:textId="01AF497F" w:rsidR="00FC2ECC" w:rsidRDefault="00AD2FEB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AGENCIA ACTIVA</w:t>
      </w:r>
      <w:r w:rsidR="00FC2ECC" w:rsidRPr="00FC5BDE">
        <w:rPr>
          <w:rFonts w:ascii="Century Gothic" w:hAnsi="Century Gothic"/>
          <w:b/>
          <w:bCs/>
          <w:sz w:val="24"/>
          <w:szCs w:val="24"/>
        </w:rPr>
        <w:t xml:space="preserve"> S.A.S.</w:t>
      </w:r>
      <w:r w:rsidR="00FC2ECC" w:rsidRPr="00FC5BDE">
        <w:rPr>
          <w:rFonts w:ascii="Century Gothic" w:hAnsi="Century Gothic"/>
          <w:sz w:val="24"/>
          <w:szCs w:val="24"/>
        </w:rPr>
        <w:t xml:space="preserve"> se compromete a ofrecer talleres y programas de capacitación sobre el derecho a la desconexión laboral, a fin de sensibilizar a todos los empleados sobre la importancia de equilibrar la vida personal y laboral. Además, se brindará orientación sobre cómo manejar las situaciones excepcionales en las que la desconexión no sea posible.</w:t>
      </w:r>
    </w:p>
    <w:p w14:paraId="33058460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75B426F8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7. MEDIDAS DE VIGILANCIA Y CONTROL:</w:t>
      </w:r>
    </w:p>
    <w:p w14:paraId="1B47FEF8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 xml:space="preserve">La empresa realizará monitoreos periódicos para asegurar el cumplimiento de esta política y se tomará las medidas correctivas necesarias si se identifican </w:t>
      </w:r>
      <w:r w:rsidRPr="00FC5BDE">
        <w:rPr>
          <w:rFonts w:ascii="Century Gothic" w:hAnsi="Century Gothic"/>
          <w:sz w:val="24"/>
          <w:szCs w:val="24"/>
        </w:rPr>
        <w:lastRenderedPageBreak/>
        <w:t>violaciones a la misma. Cualquier infracción relacionada con la desconexión laboral será analizada y sancionada conforme a las normativas legales y los lineamientos internos de la empresa.</w:t>
      </w:r>
    </w:p>
    <w:p w14:paraId="340D21C6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8. RESPONSABILIDADES DE LOS EMPLEADOS:</w:t>
      </w:r>
    </w:p>
    <w:p w14:paraId="76D56CD0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Los empleados tienen la responsabilidad de:</w:t>
      </w:r>
    </w:p>
    <w:p w14:paraId="74BC5721" w14:textId="77777777" w:rsidR="00FC2ECC" w:rsidRPr="00FC5BDE" w:rsidRDefault="00FC2ECC" w:rsidP="00FC2ECC">
      <w:pPr>
        <w:pStyle w:val="Sinespaciad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Cumplir con los horarios establecidos para su jornada laboral.</w:t>
      </w:r>
    </w:p>
    <w:p w14:paraId="786778A8" w14:textId="77777777" w:rsidR="00FC2ECC" w:rsidRPr="00FC5BDE" w:rsidRDefault="00FC2ECC" w:rsidP="00FC2ECC">
      <w:pPr>
        <w:pStyle w:val="Sinespaciad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Utilizar los dispositivos tecnológicos exclusivamente durante las horas de trabajo.</w:t>
      </w:r>
    </w:p>
    <w:p w14:paraId="348CC5FC" w14:textId="60E1D198" w:rsidR="00FC2ECC" w:rsidRDefault="00FC2ECC" w:rsidP="00FC2ECC">
      <w:pPr>
        <w:pStyle w:val="Sinespaciad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 xml:space="preserve">Informar a su </w:t>
      </w:r>
      <w:r w:rsidR="00AD2FEB">
        <w:rPr>
          <w:rFonts w:ascii="Century Gothic" w:hAnsi="Century Gothic"/>
          <w:sz w:val="24"/>
          <w:szCs w:val="24"/>
        </w:rPr>
        <w:t>Jefe</w:t>
      </w:r>
      <w:r w:rsidRPr="00FC5BDE">
        <w:rPr>
          <w:rFonts w:ascii="Century Gothic" w:hAnsi="Century Gothic"/>
          <w:sz w:val="24"/>
          <w:szCs w:val="24"/>
        </w:rPr>
        <w:t xml:space="preserve"> inmediato sobre cualquier incidente de emergencia que requiera atención fuera del horario laboral.</w:t>
      </w:r>
    </w:p>
    <w:p w14:paraId="17941F41" w14:textId="77777777" w:rsidR="00FC2ECC" w:rsidRPr="00FC5BDE" w:rsidRDefault="00FC2ECC" w:rsidP="00FC2ECC">
      <w:pPr>
        <w:pStyle w:val="Sinespaciado"/>
        <w:ind w:left="720"/>
        <w:jc w:val="both"/>
        <w:rPr>
          <w:rFonts w:ascii="Century Gothic" w:hAnsi="Century Gothic"/>
          <w:sz w:val="24"/>
          <w:szCs w:val="24"/>
        </w:rPr>
      </w:pPr>
    </w:p>
    <w:p w14:paraId="287FB7C3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9. MODIFICACIÓN DE LA POLÍTICA:</w:t>
      </w:r>
    </w:p>
    <w:p w14:paraId="46B981B1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FC5BDE">
        <w:rPr>
          <w:rFonts w:ascii="Century Gothic" w:hAnsi="Century Gothic"/>
          <w:sz w:val="24"/>
          <w:szCs w:val="24"/>
        </w:rPr>
        <w:t>Cualquier modificación a esta política será debidamente comunicada a los empleados con antelación. La empresa se compromete a ajustar la política de desconexión laboral conforme a los cambios legislativos o cualquier situación que implique la adaptación a nuevas normativas.</w:t>
      </w:r>
    </w:p>
    <w:p w14:paraId="55B13293" w14:textId="52328CA2" w:rsidR="00FC2ECC" w:rsidRPr="00FC5BDE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09EE11FD" w14:textId="77777777" w:rsidR="00FC2ECC" w:rsidRPr="00FC5BDE" w:rsidRDefault="00FC2ECC" w:rsidP="00FC2ECC">
      <w:pPr>
        <w:pStyle w:val="Sinespaciado"/>
        <w:jc w:val="both"/>
        <w:rPr>
          <w:rFonts w:ascii="Century Gothic" w:hAnsi="Century Gothic"/>
          <w:b/>
          <w:bCs/>
          <w:sz w:val="24"/>
          <w:szCs w:val="24"/>
        </w:rPr>
      </w:pPr>
      <w:r w:rsidRPr="00FC5BDE">
        <w:rPr>
          <w:rFonts w:ascii="Century Gothic" w:hAnsi="Century Gothic"/>
          <w:b/>
          <w:bCs/>
          <w:sz w:val="24"/>
          <w:szCs w:val="24"/>
        </w:rPr>
        <w:t>FIRMA DE ACEPTACIÓN</w:t>
      </w:r>
    </w:p>
    <w:p w14:paraId="0D34CF8F" w14:textId="0CBF984C" w:rsidR="00FC2ECC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020BBA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068CBB1" wp14:editId="7C7AC57D">
            <wp:simplePos x="0" y="0"/>
            <wp:positionH relativeFrom="column">
              <wp:posOffset>-375470</wp:posOffset>
            </wp:positionH>
            <wp:positionV relativeFrom="paragraph">
              <wp:posOffset>707226</wp:posOffset>
            </wp:positionV>
            <wp:extent cx="2773756" cy="1695450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756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ECC" w:rsidRPr="00FC5BDE">
        <w:rPr>
          <w:rFonts w:ascii="Century Gothic" w:hAnsi="Century Gothic"/>
          <w:sz w:val="24"/>
          <w:szCs w:val="24"/>
        </w:rPr>
        <w:t>Con el fin de garantizar la correcta aplicación de esta política y el compromiso por parte de los empleados, se solicita que todos los trabajadores firmen un documento de aceptación y conformidad con las disposiciones de la política de desconexión laboral.</w:t>
      </w:r>
    </w:p>
    <w:p w14:paraId="24C01443" w14:textId="3CC6BA5A" w:rsidR="00B94E92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020BBA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57034DBE" wp14:editId="30C1869B">
            <wp:simplePos x="0" y="0"/>
            <wp:positionH relativeFrom="margin">
              <wp:posOffset>2566219</wp:posOffset>
            </wp:positionH>
            <wp:positionV relativeFrom="paragraph">
              <wp:posOffset>191361</wp:posOffset>
            </wp:positionV>
            <wp:extent cx="1733550" cy="1809136"/>
            <wp:effectExtent l="0" t="0" r="0" b="635"/>
            <wp:wrapNone/>
            <wp:docPr id="3" name="Imagen 3" descr="Texto, Piza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, Pizarr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F93D2" w14:textId="206DE21F" w:rsidR="00B94E92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5D09F84" w14:textId="2D599BA2" w:rsidR="00B94E92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3470680" w14:textId="0580E465" w:rsidR="00B94E92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503BBA83" w14:textId="5F4B2540" w:rsidR="00B94E92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8D29F10" w14:textId="01CADA6B" w:rsidR="00B94E92" w:rsidRPr="00FC5BDE" w:rsidRDefault="00B94E92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3E0B60B7" w14:textId="77777777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99E521F" w14:textId="77777777" w:rsidR="00B94E92" w:rsidRPr="00020BBA" w:rsidRDefault="00B94E92" w:rsidP="00B94E92">
      <w:pPr>
        <w:spacing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</w:pPr>
      <w:r w:rsidRPr="00020BBA"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  <w:t>GINA MARCELA ACOSTA CAMPO</w:t>
      </w:r>
    </w:p>
    <w:p w14:paraId="39C13D1D" w14:textId="77777777" w:rsidR="00B94E92" w:rsidRPr="00020BBA" w:rsidRDefault="00B94E92" w:rsidP="00B94E92">
      <w:pPr>
        <w:spacing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</w:pPr>
      <w:r w:rsidRPr="00020BBA"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  <w:t xml:space="preserve">REPRESENTANTE LEGAL </w:t>
      </w:r>
    </w:p>
    <w:p w14:paraId="455250CF" w14:textId="77777777" w:rsidR="00B94E92" w:rsidRPr="00020BBA" w:rsidRDefault="00B94E92" w:rsidP="00B94E92">
      <w:pPr>
        <w:spacing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</w:pPr>
      <w:r w:rsidRPr="00020BBA"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  <w:t xml:space="preserve">AGENCIA ACTIVA SAS. </w:t>
      </w:r>
    </w:p>
    <w:p w14:paraId="01F2F5C9" w14:textId="77777777" w:rsidR="00B94E92" w:rsidRPr="00020BBA" w:rsidRDefault="00B94E92" w:rsidP="00B94E92">
      <w:pPr>
        <w:spacing w:line="240" w:lineRule="auto"/>
        <w:rPr>
          <w:rFonts w:ascii="Century Gothic" w:eastAsia="Times New Roman" w:hAnsi="Century Gothic" w:cs="Times New Roman"/>
          <w:sz w:val="24"/>
          <w:szCs w:val="24"/>
          <w:lang w:eastAsia="es-ES_tradnl"/>
        </w:rPr>
      </w:pPr>
      <w:r w:rsidRPr="00020BBA">
        <w:rPr>
          <w:rFonts w:ascii="Century Gothic" w:eastAsia="Times New Roman" w:hAnsi="Century Gothic" w:cs="Times New Roman"/>
          <w:b/>
          <w:bCs/>
          <w:sz w:val="24"/>
          <w:szCs w:val="24"/>
          <w:lang w:val="es-MX" w:eastAsia="es-ES_tradnl"/>
        </w:rPr>
        <w:t xml:space="preserve">NIT. </w:t>
      </w:r>
      <w:r w:rsidRPr="00020BBA">
        <w:rPr>
          <w:rFonts w:ascii="Century Gothic" w:eastAsia="Times New Roman" w:hAnsi="Century Gothic" w:cs="Times New Roman"/>
          <w:b/>
          <w:bCs/>
          <w:sz w:val="24"/>
          <w:szCs w:val="24"/>
          <w:lang w:eastAsia="es-ES_tradnl"/>
        </w:rPr>
        <w:t>900.476.877-1</w:t>
      </w:r>
    </w:p>
    <w:p w14:paraId="558A160F" w14:textId="77777777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D7D2587" w14:textId="77777777" w:rsidR="00FC2ECC" w:rsidRDefault="00FC2ECC" w:rsidP="00FC2ECC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6ECBC4ED" w14:textId="77777777" w:rsidR="008D7A9B" w:rsidRPr="00FC2ECC" w:rsidRDefault="008D7A9B">
      <w:pPr>
        <w:rPr>
          <w:lang w:val="es-CO"/>
        </w:rPr>
      </w:pPr>
    </w:p>
    <w:sectPr w:rsidR="008D7A9B" w:rsidRPr="00FC2ECC">
      <w:headerReference w:type="default" r:id="rId10"/>
      <w:pgSz w:w="11909" w:h="16834"/>
      <w:pgMar w:top="1440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4859" w14:textId="77777777" w:rsidR="00930E0A" w:rsidRDefault="00930E0A">
      <w:pPr>
        <w:spacing w:line="240" w:lineRule="auto"/>
      </w:pPr>
      <w:r>
        <w:separator/>
      </w:r>
    </w:p>
  </w:endnote>
  <w:endnote w:type="continuationSeparator" w:id="0">
    <w:p w14:paraId="362199B2" w14:textId="77777777" w:rsidR="00930E0A" w:rsidRDefault="00930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821C" w14:textId="77777777" w:rsidR="00930E0A" w:rsidRDefault="00930E0A">
      <w:pPr>
        <w:spacing w:line="240" w:lineRule="auto"/>
      </w:pPr>
      <w:r>
        <w:separator/>
      </w:r>
    </w:p>
  </w:footnote>
  <w:footnote w:type="continuationSeparator" w:id="0">
    <w:p w14:paraId="692B8E7E" w14:textId="77777777" w:rsidR="00930E0A" w:rsidRDefault="00930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74DB" w14:textId="77777777" w:rsidR="008D7A9B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8EE4BA2" wp14:editId="48D87A24">
          <wp:simplePos x="0" y="0"/>
          <wp:positionH relativeFrom="page">
            <wp:posOffset>4763</wp:posOffset>
          </wp:positionH>
          <wp:positionV relativeFrom="page">
            <wp:posOffset>4763</wp:posOffset>
          </wp:positionV>
          <wp:extent cx="7577138" cy="10353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0353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233"/>
    <w:multiLevelType w:val="multilevel"/>
    <w:tmpl w:val="CED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174A7"/>
    <w:multiLevelType w:val="multilevel"/>
    <w:tmpl w:val="03F8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601A4"/>
    <w:multiLevelType w:val="multilevel"/>
    <w:tmpl w:val="55B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004438">
    <w:abstractNumId w:val="2"/>
  </w:num>
  <w:num w:numId="2" w16cid:durableId="1858615900">
    <w:abstractNumId w:val="1"/>
  </w:num>
  <w:num w:numId="3" w16cid:durableId="61598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B"/>
    <w:rsid w:val="001D5359"/>
    <w:rsid w:val="002C566B"/>
    <w:rsid w:val="0036522C"/>
    <w:rsid w:val="008D7A9B"/>
    <w:rsid w:val="00930E0A"/>
    <w:rsid w:val="00A372E4"/>
    <w:rsid w:val="00AD2FEB"/>
    <w:rsid w:val="00B94E92"/>
    <w:rsid w:val="00C0680A"/>
    <w:rsid w:val="00D6209D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5F40"/>
  <w15:docId w15:val="{FBDB87CA-CB0F-4211-8DA8-0CFD2FD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nespaciado">
    <w:name w:val="No Spacing"/>
    <w:uiPriority w:val="1"/>
    <w:qFormat/>
    <w:rsid w:val="00FC2ECC"/>
    <w:pPr>
      <w:spacing w:line="240" w:lineRule="auto"/>
    </w:pPr>
    <w:rPr>
      <w:rFonts w:asciiTheme="minorHAnsi" w:eastAsiaTheme="minorHAnsi" w:hAnsiTheme="minorHAnsi" w:cstheme="minorBid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Activa</dc:creator>
  <cp:lastModifiedBy>Astrid Quintero</cp:lastModifiedBy>
  <cp:revision>3</cp:revision>
  <dcterms:created xsi:type="dcterms:W3CDTF">2025-10-15T16:05:00Z</dcterms:created>
  <dcterms:modified xsi:type="dcterms:W3CDTF">2025-10-15T16:11:00Z</dcterms:modified>
</cp:coreProperties>
</file>